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20" w:rsidRDefault="00125220" w:rsidP="00A265AD">
      <w:pPr>
        <w:pStyle w:val="a5"/>
        <w:jc w:val="both"/>
        <w:rPr>
          <w:bCs w:val="0"/>
        </w:rPr>
      </w:pPr>
      <w:r>
        <w:rPr>
          <w:bCs w:val="0"/>
        </w:rPr>
        <w:t>ДО</w:t>
      </w:r>
    </w:p>
    <w:p w:rsidR="00A265AD" w:rsidRDefault="00A265AD" w:rsidP="00A265AD">
      <w:pPr>
        <w:pStyle w:val="a5"/>
        <w:jc w:val="both"/>
        <w:rPr>
          <w:bCs w:val="0"/>
        </w:rPr>
      </w:pPr>
      <w:r>
        <w:rPr>
          <w:bCs w:val="0"/>
        </w:rPr>
        <w:t>ОБЩИНСКИ СЪВЕТ</w:t>
      </w:r>
    </w:p>
    <w:p w:rsidR="00A265AD" w:rsidRDefault="00A265AD" w:rsidP="00A265AD">
      <w:pPr>
        <w:pStyle w:val="a5"/>
        <w:jc w:val="both"/>
        <w:rPr>
          <w:bCs w:val="0"/>
        </w:rPr>
      </w:pPr>
      <w:r>
        <w:rPr>
          <w:bCs w:val="0"/>
        </w:rPr>
        <w:t>РУСЕ</w:t>
      </w:r>
    </w:p>
    <w:p w:rsidR="00A265AD" w:rsidRDefault="00A265AD" w:rsidP="00A265AD">
      <w:pPr>
        <w:pStyle w:val="a5"/>
        <w:jc w:val="both"/>
        <w:rPr>
          <w:bCs w:val="0"/>
        </w:rPr>
      </w:pPr>
    </w:p>
    <w:p w:rsidR="00A265AD" w:rsidRDefault="00A265AD" w:rsidP="00A265AD">
      <w:pPr>
        <w:pStyle w:val="a5"/>
        <w:jc w:val="both"/>
        <w:rPr>
          <w:bCs w:val="0"/>
        </w:rPr>
      </w:pPr>
    </w:p>
    <w:p w:rsidR="00A265AD" w:rsidRDefault="00A265AD" w:rsidP="00A265AD">
      <w:pPr>
        <w:pStyle w:val="a5"/>
        <w:jc w:val="both"/>
        <w:rPr>
          <w:bCs w:val="0"/>
        </w:rPr>
      </w:pPr>
    </w:p>
    <w:p w:rsidR="00A265AD" w:rsidRDefault="00A265AD" w:rsidP="00A265AD">
      <w:pPr>
        <w:pStyle w:val="a5"/>
        <w:jc w:val="both"/>
        <w:rPr>
          <w:bCs w:val="0"/>
        </w:rPr>
      </w:pPr>
      <w:r>
        <w:rPr>
          <w:bCs w:val="0"/>
        </w:rPr>
        <w:t>П Р Е Д Л О Ж Е Н И Е</w:t>
      </w:r>
    </w:p>
    <w:p w:rsidR="00A265AD" w:rsidRDefault="00A265AD" w:rsidP="00A265AD">
      <w:pPr>
        <w:pStyle w:val="a5"/>
        <w:jc w:val="both"/>
        <w:rPr>
          <w:bCs w:val="0"/>
        </w:rPr>
      </w:pPr>
    </w:p>
    <w:p w:rsidR="00B840D1" w:rsidRPr="00B840D1" w:rsidRDefault="00A265AD" w:rsidP="00B840D1">
      <w:pPr>
        <w:spacing w:line="240" w:lineRule="exact"/>
        <w:jc w:val="both"/>
        <w:rPr>
          <w:rFonts w:eastAsia="Calibri"/>
          <w:b/>
          <w:lang w:eastAsia="en-US"/>
        </w:rPr>
      </w:pPr>
      <w:r>
        <w:t xml:space="preserve">ОТ </w:t>
      </w:r>
      <w:r w:rsidR="00B840D1" w:rsidRPr="00B840D1">
        <w:rPr>
          <w:rFonts w:eastAsia="Calibri"/>
          <w:b/>
          <w:lang w:eastAsia="en-US"/>
        </w:rPr>
        <w:t>ДИМИТЪР НЕДЕВ</w:t>
      </w:r>
    </w:p>
    <w:p w:rsidR="00B840D1" w:rsidRPr="00B840D1" w:rsidRDefault="00B840D1" w:rsidP="00B840D1">
      <w:pPr>
        <w:suppressAutoHyphens/>
        <w:autoSpaceDN w:val="0"/>
        <w:spacing w:line="240" w:lineRule="exact"/>
        <w:jc w:val="both"/>
        <w:rPr>
          <w:rFonts w:eastAsia="Calibri"/>
          <w:i/>
          <w:lang w:eastAsia="en-US"/>
        </w:rPr>
      </w:pPr>
      <w:r w:rsidRPr="00B840D1">
        <w:rPr>
          <w:rFonts w:eastAsia="Calibri"/>
          <w:i/>
          <w:lang w:eastAsia="en-US"/>
        </w:rPr>
        <w:t>Зам. Кмет на Община Русе</w:t>
      </w:r>
    </w:p>
    <w:p w:rsidR="00B840D1" w:rsidRPr="00B840D1" w:rsidRDefault="00B840D1" w:rsidP="00B840D1">
      <w:pPr>
        <w:suppressAutoHyphens/>
        <w:autoSpaceDN w:val="0"/>
        <w:spacing w:line="240" w:lineRule="exact"/>
        <w:jc w:val="both"/>
        <w:rPr>
          <w:rFonts w:eastAsia="Calibri"/>
          <w:i/>
          <w:lang w:eastAsia="en-US"/>
        </w:rPr>
      </w:pPr>
      <w:r w:rsidRPr="00B840D1">
        <w:rPr>
          <w:rFonts w:eastAsia="Calibri"/>
          <w:i/>
          <w:lang w:eastAsia="en-US"/>
        </w:rPr>
        <w:t>за Кмет на Община Русе,</w:t>
      </w:r>
    </w:p>
    <w:p w:rsidR="00B840D1" w:rsidRPr="00B840D1" w:rsidRDefault="00B840D1" w:rsidP="00B840D1">
      <w:pPr>
        <w:suppressAutoHyphens/>
        <w:autoSpaceDN w:val="0"/>
        <w:spacing w:line="240" w:lineRule="exact"/>
        <w:jc w:val="both"/>
        <w:rPr>
          <w:rFonts w:eastAsia="Calibri"/>
          <w:i/>
          <w:lang w:eastAsia="en-US"/>
        </w:rPr>
      </w:pPr>
      <w:r w:rsidRPr="00B840D1">
        <w:rPr>
          <w:rFonts w:eastAsia="Calibri"/>
          <w:i/>
          <w:lang w:eastAsia="en-US"/>
        </w:rPr>
        <w:t>съгласно Заповед № РД-01-1671/09.06.2022г.</w:t>
      </w:r>
    </w:p>
    <w:p w:rsidR="00A265AD" w:rsidRDefault="00A265AD" w:rsidP="00B840D1">
      <w:pPr>
        <w:pStyle w:val="a5"/>
        <w:jc w:val="both"/>
        <w:rPr>
          <w:b w:val="0"/>
        </w:rPr>
      </w:pPr>
      <w:r>
        <w:t xml:space="preserve">     </w:t>
      </w:r>
    </w:p>
    <w:p w:rsidR="00A265AD" w:rsidRDefault="00A265AD" w:rsidP="00A265AD">
      <w:pPr>
        <w:ind w:left="1080" w:right="-108" w:hanging="1080"/>
        <w:jc w:val="both"/>
        <w:rPr>
          <w:u w:val="single"/>
        </w:rPr>
      </w:pPr>
    </w:p>
    <w:p w:rsidR="00A265AD" w:rsidRPr="003E587B" w:rsidRDefault="00A265AD" w:rsidP="00125220">
      <w:pPr>
        <w:ind w:left="993" w:hanging="993"/>
        <w:jc w:val="both"/>
      </w:pPr>
      <w:r>
        <w:rPr>
          <w:b/>
        </w:rPr>
        <w:t>Относно</w:t>
      </w:r>
      <w:r w:rsidR="00B4559A">
        <w:rPr>
          <w:b/>
        </w:rPr>
        <w:t xml:space="preserve">: </w:t>
      </w:r>
      <w:r w:rsidR="003E587B" w:rsidRPr="00125220">
        <w:rPr>
          <w:i/>
        </w:rPr>
        <w:t xml:space="preserve">Наредба за изменение и допълнение на Наредба № 16 за определянето и </w:t>
      </w:r>
      <w:r w:rsidR="00125220">
        <w:rPr>
          <w:i/>
        </w:rPr>
        <w:t xml:space="preserve">      </w:t>
      </w:r>
      <w:r w:rsidR="003E587B" w:rsidRPr="00125220">
        <w:rPr>
          <w:i/>
        </w:rPr>
        <w:t>администрирането на местните такси, цени на услуги и права на територията на община Русе.</w:t>
      </w:r>
    </w:p>
    <w:p w:rsidR="00A265AD" w:rsidRDefault="00A265AD" w:rsidP="00A265AD">
      <w:pPr>
        <w:jc w:val="both"/>
      </w:pPr>
    </w:p>
    <w:p w:rsidR="007C130E" w:rsidRDefault="007C130E" w:rsidP="007C130E"/>
    <w:p w:rsidR="007C130E" w:rsidRDefault="007C130E" w:rsidP="007C130E"/>
    <w:p w:rsidR="007C130E" w:rsidRDefault="007C130E" w:rsidP="00C46D90">
      <w:pPr>
        <w:ind w:firstLine="708"/>
        <w:jc w:val="both"/>
        <w:rPr>
          <w:b/>
          <w:bCs/>
        </w:rPr>
      </w:pPr>
      <w:r>
        <w:rPr>
          <w:b/>
          <w:bCs/>
        </w:rPr>
        <w:t>УВАЖАЕМИ ДАМИ И ГОСПОДА ОБЩИНСКИ СЪВЕТНИЦИ,</w:t>
      </w:r>
    </w:p>
    <w:p w:rsidR="007C130E" w:rsidRDefault="007C130E" w:rsidP="00B4559A"/>
    <w:p w:rsidR="003E587B" w:rsidRPr="003E587B" w:rsidRDefault="00C760C9" w:rsidP="003E587B">
      <w:pPr>
        <w:rPr>
          <w:color w:val="565656"/>
          <w:shd w:val="clear" w:color="auto" w:fill="FFFFFF"/>
        </w:rPr>
      </w:pPr>
      <w:r>
        <w:tab/>
      </w:r>
    </w:p>
    <w:p w:rsidR="00B4559A" w:rsidRDefault="008313A0" w:rsidP="003E587B">
      <w:pPr>
        <w:pStyle w:val="a8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Настоящото предложение е насочено към извършване на изменения и допълнения на </w:t>
      </w:r>
      <w:r w:rsidR="003E587B" w:rsidRPr="003E587B">
        <w:rPr>
          <w:shd w:val="clear" w:color="auto" w:fill="FFFFFF"/>
        </w:rPr>
        <w:t>Наредба № 16 за определянето и администрирането на местните такси, цени на услуги и права на територията на община Русе /Наредбата/</w:t>
      </w:r>
      <w:r w:rsidR="00666EE3">
        <w:rPr>
          <w:shd w:val="clear" w:color="auto" w:fill="FFFFFF"/>
        </w:rPr>
        <w:t xml:space="preserve"> в няколко направления. </w:t>
      </w:r>
    </w:p>
    <w:p w:rsidR="0015267C" w:rsidRDefault="0015267C" w:rsidP="0015267C">
      <w:pPr>
        <w:pStyle w:val="a7"/>
        <w:numPr>
          <w:ilvl w:val="0"/>
          <w:numId w:val="8"/>
        </w:numPr>
        <w:ind w:left="0" w:firstLine="851"/>
        <w:jc w:val="both"/>
      </w:pPr>
      <w:r>
        <w:t xml:space="preserve">С предлагания проект за подзаконов нормативен акт се предвижда изменение и допълнение на чл. 53а от Наредбата, касаещ таксите, които предвижда Закона за автомобилните превози /ЗАП/. Съгласно промените в ЗАП, (обнародван в ДВ бг.60/07.07.2020 г.), издаването на Удостоверения за регистрация за извършване на таксиметров превоз на пътници, както вписване, отписване и промени в данните на издадените такива, считано от 01.01.2021г.  се извършва от кметовете на общините или оправомощени от тях длъжностни лица. В тази връзка бе прието изменение на Наредба №16 и бяха включени такси за издаване на Удостоверение за регистрация за извършване на таксиметров превоз на пътници, за включване в списъка с превозни средства към Удостоверението, както и за отразяване на промени и издаване на дубликат на Удостоверението. </w:t>
      </w:r>
    </w:p>
    <w:p w:rsidR="0015267C" w:rsidRDefault="0015267C" w:rsidP="0015267C">
      <w:pPr>
        <w:ind w:firstLine="708"/>
        <w:jc w:val="both"/>
      </w:pPr>
      <w:r>
        <w:t>В процеса на работа за периода от 01.01.2021 г. до 31.08.2021 г. са отписани 62 бр. превозни средства от Удостоверенията за регистрация за извършване на таксиметров превоз на пътници, отписани са 3 бр. водачи, издаден е 1 бр. актуален списък. Изготвени са 87 бр. заповеди за прекратяване действието на Разрешение за извършване на таксиметров превоз на пътници и 1 бр. заповед за прекратяване правата произтичащи от Удостоверението за регистрация. В наредбата не са предвидени такси за вписване и отписване на водач и за</w:t>
      </w:r>
      <w:r w:rsidRPr="00BC5A6B">
        <w:t xml:space="preserve"> отписване на превозно средство от списъка с превозни средства към Удостоверението</w:t>
      </w:r>
      <w:r>
        <w:t xml:space="preserve">. В Наредбата няма предвидена и такса за отразяване на промени в разрешението за таксиметров превоз на пътници. Тази празнота, констатирана в процеса на работа и факта, че тези услуги се следва да се извършват от администрацията налага допълването на правната уредба. Предвид това, че към този момент обема на работа надхвърля прогнозите за текущата година и необходимостта от покриване на разходите за канцеларски материали, разходите за възнаграждения и осигуровки на общинските служители, както и други преки и непреки разходи е необходимо да бъде извършено </w:t>
      </w:r>
      <w:r>
        <w:lastRenderedPageBreak/>
        <w:t>изменение и допълнение на Наредба №16 на ОбС-Русе. Целта на това допълнение е да бъде регламентиран размер на таксата за тези услуги и да се възстановят разходите на общината по тяхното предоставяне.</w:t>
      </w:r>
    </w:p>
    <w:p w:rsidR="0015267C" w:rsidRDefault="0015267C" w:rsidP="0015267C">
      <w:pPr>
        <w:ind w:firstLine="708"/>
        <w:jc w:val="both"/>
      </w:pPr>
      <w:r>
        <w:t>Направено бе проучване в други Общини, като за посочените услуги Общини като Стара Загора, Бургас, Сливен събират такса в размер на 10 лв. Община Пловдив събира такса в размер на 5 лв. Общините Силистра, Хасково, Велико Търново  събират такса за вписване на водач на стойност 10 лв. и нямат такса за отписване. В тази връзка в чл.53а, ал.6 текста „За включване в списъка на превозните средства в удостоверението за регистрация“ следва да се замени с текста : „За вписване или отписване на превозно средство от списъка с превозни средства към Удостоверението за регистрация“.</w:t>
      </w:r>
    </w:p>
    <w:p w:rsidR="0015267C" w:rsidRDefault="0015267C" w:rsidP="0015267C">
      <w:pPr>
        <w:ind w:firstLine="708"/>
        <w:jc w:val="both"/>
      </w:pPr>
      <w:r w:rsidRPr="004157E9">
        <w:t>Предложените размери на таксите са изчислени на основание чл.7а, ал.1 от Закона за ограничаване на административното регулиране и административния контрол върху стопанската дейност.</w:t>
      </w:r>
      <w:r w:rsidRPr="004157E9">
        <w:rPr>
          <w:color w:val="000000" w:themeColor="text1"/>
          <w:shd w:val="clear" w:color="auto" w:fill="FFFFFF"/>
        </w:rPr>
        <w:t xml:space="preserve"> </w:t>
      </w:r>
      <w:r w:rsidRPr="004157E9">
        <w:t>В подкрепа на настоящото предложение прилагам стойностен анализ за разходите на общината по предоставяне на административната услуга, включващи разходи за работни заплати, осигуровки, материали, режийни, управление и контрол и др., имащи отношение към формиране размера на таксата.</w:t>
      </w:r>
    </w:p>
    <w:p w:rsidR="00AE5672" w:rsidRDefault="00AE5672" w:rsidP="00D21FE6">
      <w:pPr>
        <w:pStyle w:val="a7"/>
        <w:numPr>
          <w:ilvl w:val="0"/>
          <w:numId w:val="8"/>
        </w:numPr>
        <w:ind w:left="0" w:firstLine="851"/>
        <w:jc w:val="both"/>
      </w:pPr>
      <w:r>
        <w:t>В</w:t>
      </w:r>
      <w:r w:rsidR="0015267C">
        <w:t xml:space="preserve"> Община Русе постъпи</w:t>
      </w:r>
      <w:r>
        <w:t xml:space="preserve"> писмо с вх. № 10-12-24/12.05.2022г. от кмета на град Мартен, с което се предлага месечната цена за ползване на фитнеса в град Мартен да бъде увеличена от 20 лева на 30 лева. Причините за това, изтъкнати в писмото, са повишените цени на електроенергията, увеличението на минималната </w:t>
      </w:r>
      <w:r w:rsidR="004A22D1">
        <w:t xml:space="preserve">работна </w:t>
      </w:r>
      <w:r>
        <w:t>заплата</w:t>
      </w:r>
      <w:r w:rsidR="004A22D1">
        <w:t>, съответно на персонала във фитнес центъра, както и поскъпването на всички видове консумативи и препарати за почистване и поддържане на хигиената в залата. Целта на предлаганата промяна е да бъдат покрити посочените разходи за предоставяне на услугата. В резултат се очаква фитнес залата в град Мар</w:t>
      </w:r>
      <w:r w:rsidR="009B79ED">
        <w:t>тен да продължи да функционира и услугата да продължи да се предлага на населението на града.</w:t>
      </w:r>
    </w:p>
    <w:p w:rsidR="00FA779C" w:rsidRDefault="00F10F20" w:rsidP="00D21FE6">
      <w:pPr>
        <w:pStyle w:val="a7"/>
        <w:numPr>
          <w:ilvl w:val="0"/>
          <w:numId w:val="8"/>
        </w:numPr>
        <w:ind w:left="0" w:firstLine="851"/>
        <w:jc w:val="both"/>
      </w:pPr>
      <w:r>
        <w:t xml:space="preserve">В Община Русе постъпи и Доклад от г-н </w:t>
      </w:r>
      <w:r w:rsidRPr="00F10F20">
        <w:t xml:space="preserve">Димчо </w:t>
      </w:r>
      <w:proofErr w:type="spellStart"/>
      <w:r w:rsidRPr="00F10F20">
        <w:t>Рубчев</w:t>
      </w:r>
      <w:proofErr w:type="spellEnd"/>
      <w:r w:rsidRPr="00F10F20">
        <w:t xml:space="preserve"> – диригент на духов оркестър „Биг Бенд“ – Русе</w:t>
      </w:r>
      <w:r>
        <w:t xml:space="preserve">, с който се предлага да бъдат увеличени цените на услуги, които оркестърът предоставя. Сега действащите цени не са актуализирани от </w:t>
      </w:r>
      <w:r w:rsidR="00B6080D">
        <w:t xml:space="preserve">2010 година. Причината за </w:t>
      </w:r>
      <w:r w:rsidR="00E01CDE">
        <w:t xml:space="preserve">увеличението на цените на услугите, които предоставя оркестъра са увеличените разходи за заплати, осигуровки, </w:t>
      </w:r>
      <w:r w:rsidR="00887167">
        <w:t xml:space="preserve">наем на инструменти, разходи за ремонт и поддръжка на инструментариума, разходи за униформено облекло, транспортни разходи и др. </w:t>
      </w:r>
      <w:r w:rsidR="006F5654">
        <w:t>Целта е на предлаганата промяна е да бъдат покрити разходите за предоставяне на услугата</w:t>
      </w:r>
      <w:r w:rsidR="005B4BB4">
        <w:t>.</w:t>
      </w:r>
      <w:r w:rsidR="006F5654">
        <w:t xml:space="preserve"> </w:t>
      </w:r>
      <w:r w:rsidR="005B4BB4">
        <w:t xml:space="preserve">В резултат се очаква </w:t>
      </w:r>
      <w:r w:rsidR="006F5654">
        <w:t>да бъде подсигурена и запазена дейността на оркестъра.</w:t>
      </w:r>
      <w:r w:rsidR="005B4BB4">
        <w:t xml:space="preserve">  </w:t>
      </w:r>
      <w:r w:rsidR="006F5654">
        <w:t xml:space="preserve"> </w:t>
      </w:r>
      <w:r w:rsidR="00E01CDE">
        <w:t xml:space="preserve">  </w:t>
      </w:r>
    </w:p>
    <w:p w:rsidR="00D21FE6" w:rsidRDefault="002776E9" w:rsidP="00D21FE6">
      <w:pPr>
        <w:pStyle w:val="a7"/>
        <w:numPr>
          <w:ilvl w:val="0"/>
          <w:numId w:val="8"/>
        </w:numPr>
        <w:ind w:left="0" w:firstLine="851"/>
        <w:jc w:val="both"/>
      </w:pPr>
      <w:r>
        <w:t xml:space="preserve">С проекта за нормативен акт се предлага актуализация на </w:t>
      </w:r>
      <w:r w:rsidRPr="002776E9">
        <w:t>Тарифа</w:t>
      </w:r>
      <w:r w:rsidR="00D51C81">
        <w:t>та</w:t>
      </w:r>
      <w:r w:rsidRPr="002776E9">
        <w:t xml:space="preserve"> за услуги, предоставяни във връзка с реализация на декоративни дървета, храсти, цветя, разсади и горски посадъчен материал (в т.ч. доставка, засяване, декорация и др.)</w:t>
      </w:r>
      <w:r w:rsidR="00D51C81">
        <w:t>. Услугите се предоставят от ОП “</w:t>
      </w:r>
      <w:proofErr w:type="spellStart"/>
      <w:r w:rsidR="00D51C81">
        <w:t>Паркстрой</w:t>
      </w:r>
      <w:proofErr w:type="spellEnd"/>
      <w:r w:rsidR="00D51C81">
        <w:t xml:space="preserve">“. </w:t>
      </w:r>
      <w:r w:rsidR="005C6802">
        <w:t>Причините, които налагат да бъдат направени предлаганите изменения са свързани с покачването на разходите за предоставяне на услугите</w:t>
      </w:r>
      <w:r w:rsidR="00CB532B">
        <w:t xml:space="preserve"> продиктувани от повишаването на цените на горивата и материалите, на</w:t>
      </w:r>
      <w:r w:rsidR="005C6802">
        <w:t xml:space="preserve"> размера на минималната работна заплата</w:t>
      </w:r>
      <w:r w:rsidR="00CB532B">
        <w:t xml:space="preserve"> и др. Целта на предлаганите промени е да </w:t>
      </w:r>
      <w:r w:rsidR="009F6684">
        <w:t>бъдат покрити разходите за тяхното предоставяне. В резултат на новата уредба се очаква</w:t>
      </w:r>
      <w:r w:rsidR="009F6684" w:rsidRPr="009F6684">
        <w:t xml:space="preserve"> с актуализацията на цен</w:t>
      </w:r>
      <w:r w:rsidR="009F6684">
        <w:t>ите на услугите</w:t>
      </w:r>
      <w:r w:rsidR="009F6684" w:rsidRPr="009F6684">
        <w:t xml:space="preserve"> да се постигнат по-високи приходи, с което ще бъдат покрити по-високите разходи за труд, социално и здравно осигуряване, горива и други.</w:t>
      </w:r>
    </w:p>
    <w:p w:rsidR="00D21FE6" w:rsidRDefault="00D21FE6" w:rsidP="00D21FE6">
      <w:pPr>
        <w:pStyle w:val="a7"/>
        <w:numPr>
          <w:ilvl w:val="0"/>
          <w:numId w:val="8"/>
        </w:numPr>
        <w:ind w:left="0" w:firstLine="851"/>
        <w:jc w:val="both"/>
      </w:pPr>
      <w:r>
        <w:t xml:space="preserve">С Решение </w:t>
      </w:r>
      <w:r w:rsidR="0013639C">
        <w:t xml:space="preserve">№1067/17.07.2014 г. </w:t>
      </w:r>
      <w:r>
        <w:t>беше приета т.72, в чл.59, ал.1, регламентираща Тарифа за услуги, предоставяни във връзка с радостните и траурни обреди и осигуряване на съпътстващите ги реквизити, символи, стоки и аксесоари.</w:t>
      </w:r>
      <w:r w:rsidR="003C3259" w:rsidRPr="003C3259">
        <w:t xml:space="preserve"> </w:t>
      </w:r>
      <w:r w:rsidR="003C3259">
        <w:t xml:space="preserve">Тарифата е допълнена и изменяна с Решение </w:t>
      </w:r>
      <w:r w:rsidRPr="003C3259">
        <w:t xml:space="preserve">№1172/16.10.2014 </w:t>
      </w:r>
      <w:proofErr w:type="spellStart"/>
      <w:r w:rsidRPr="003C3259">
        <w:t>г.</w:t>
      </w:r>
      <w:r w:rsidR="003C3259">
        <w:t>Решение</w:t>
      </w:r>
      <w:proofErr w:type="spellEnd"/>
      <w:r w:rsidRPr="003C3259">
        <w:t xml:space="preserve"> № 476/22.04.21 г.</w:t>
      </w:r>
      <w:r w:rsidR="003C3259">
        <w:t xml:space="preserve"> на Общински съвет – Русе.</w:t>
      </w:r>
      <w:r>
        <w:t xml:space="preserve">       </w:t>
      </w:r>
    </w:p>
    <w:p w:rsidR="00D21FE6" w:rsidRDefault="00D21FE6" w:rsidP="00D21FE6">
      <w:pPr>
        <w:jc w:val="both"/>
      </w:pPr>
      <w:r>
        <w:lastRenderedPageBreak/>
        <w:t xml:space="preserve">          В последните месеци се установява сериозно увеличение на цените на материалите, пряко касаещи извършването на погребения, а именно: ковчези, кръстове, дървен материал за венци и мохамедански дъски и знаци. Тези материали се влагат в т.нар. пакети за погребение с цени, определени от Общински съвет – Русе на базата на предоставени им калкулации. Към настоящия момент</w:t>
      </w:r>
      <w:r w:rsidR="00D568D7">
        <w:t xml:space="preserve"> тези калкулации не са актуални</w:t>
      </w:r>
      <w:r>
        <w:t>, като следва да отбележим, че досега заложените в тях единични цени  се явяват значително по-ниски, поради съществената промяна в доставните цени.</w:t>
      </w:r>
    </w:p>
    <w:p w:rsidR="00003727" w:rsidRDefault="00D21FE6" w:rsidP="00D21FE6">
      <w:pPr>
        <w:jc w:val="both"/>
      </w:pPr>
      <w:r>
        <w:t xml:space="preserve">           Горното е видно от сравнителна таблица, отразяваща промяната в доставните цени на ковчезите, кръстовете и дървения материал, използван при изработването на мохамедански дъски и знаци. Таблицата доказва, че след последното си увеличение доставните цени,  са по-високи с повече от 37%. Предвид това и след подробно анализиране на цените на пакетите за погребение се установява, че същите вече не покриват себестойността на включените в тях материали.</w:t>
      </w:r>
      <w:r w:rsidR="002644BC">
        <w:t xml:space="preserve"> </w:t>
      </w:r>
    </w:p>
    <w:p w:rsidR="00B80572" w:rsidRDefault="00D21FE6" w:rsidP="00B80572">
      <w:pPr>
        <w:ind w:firstLine="708"/>
        <w:jc w:val="both"/>
      </w:pPr>
      <w:r>
        <w:t xml:space="preserve">По изложените аргументи, предлагаме да бъде прието изменение на чл.59, ал.1, т. 72, регламентираща Тарифа за услуги, предоставяни във връзка с радостните и траурни обреди и осигуряване на съпътстващите ги реквизити, символи, стоки и аксесоари, като бъдат отменение подточки, регламентиращи траурни услуги: 72.28, 72.29, 72.30, 72.31, 72.32, 72.33.и 72.98 от ценоразписа на услугите, предлагани от ОП „Обреден дом – Русе“, съобразно  Наредба №16 за определянето и администрирането на местните такси, цени на услуги и права на </w:t>
      </w:r>
      <w:r w:rsidR="00003727">
        <w:t>територията на Община Русе.</w:t>
      </w:r>
    </w:p>
    <w:p w:rsidR="002776E9" w:rsidRDefault="00D21FE6" w:rsidP="00B80572">
      <w:pPr>
        <w:ind w:firstLine="708"/>
        <w:jc w:val="both"/>
      </w:pPr>
      <w:r>
        <w:t>В следствие приемането на Наредба за изменение и допълнение на Наредба № 16, на Общински съвет – Русе, за определянето и администрирането на местните такси, цени на услуги и права на територията на Община Русе, се очаква да се увеличат приходите в общинския бюджет, от събраните цени за услуги.</w:t>
      </w:r>
    </w:p>
    <w:p w:rsidR="002C2BF4" w:rsidRDefault="004D64DB" w:rsidP="003E24A1">
      <w:pPr>
        <w:pStyle w:val="a7"/>
        <w:numPr>
          <w:ilvl w:val="0"/>
          <w:numId w:val="8"/>
        </w:numPr>
        <w:ind w:left="0" w:firstLine="708"/>
        <w:jc w:val="both"/>
      </w:pPr>
      <w:r>
        <w:t xml:space="preserve">С приемането на </w:t>
      </w:r>
      <w:r w:rsidR="00625115" w:rsidRPr="004D64DB">
        <w:t xml:space="preserve">Наредба № 18 </w:t>
      </w:r>
      <w:r w:rsidR="00625115" w:rsidRPr="00B80572">
        <w:t>за обществения ред при ползване на превозни средства на територията на Община Русе</w:t>
      </w:r>
      <w:r w:rsidR="00625115">
        <w:t xml:space="preserve"> се предвиди възможност за </w:t>
      </w:r>
      <w:r w:rsidR="00861EFE">
        <w:t xml:space="preserve">няколко категории превозни средства да </w:t>
      </w:r>
      <w:r w:rsidR="00861EFE" w:rsidRPr="00A853A0">
        <w:rPr>
          <w:bCs/>
        </w:rPr>
        <w:t>паркират преференциално на места за платено паркиране. Това са</w:t>
      </w:r>
      <w:r w:rsidRPr="004D64DB">
        <w:t xml:space="preserve"> превозните средства по чл. 16, ал. 1, т. 3-6 от </w:t>
      </w:r>
      <w:r w:rsidR="00861EFE">
        <w:t>Наредба 3 18 на ОбС-Русе. С алинея 6 от последната е предвидено</w:t>
      </w:r>
      <w:r w:rsidR="00021647">
        <w:t>, че те</w:t>
      </w:r>
      <w:r w:rsidR="00861EFE">
        <w:t xml:space="preserve"> </w:t>
      </w:r>
      <w:r w:rsidR="00021647" w:rsidRPr="00021647">
        <w:t>имат право да паркират на местата за платено паркиране след заплащане на 85% от цената за еднократно паркиране</w:t>
      </w:r>
      <w:r w:rsidR="00021647">
        <w:t>. С настоящото предложение предлагаме тази уредба да бъде пренесена в нормата на Наредба № 16 на ОбС-Русе, която определя размера на цената за паркиране</w:t>
      </w:r>
      <w:r w:rsidR="00C376D3" w:rsidRPr="00C376D3">
        <w:t xml:space="preserve"> на местата по чл. 99, ал. 1 от Закона за движението по пътищата</w:t>
      </w:r>
      <w:r w:rsidR="00C376D3">
        <w:t xml:space="preserve">, като цената за тези категории превозни средства бъде определена не с процент намаление, а като </w:t>
      </w:r>
      <w:r w:rsidR="00A853A0">
        <w:t>конкретен размер. Това предложение е продиктувано от факта, че и двата размера следва да са в един нормативен акт. Предложението цели, а и това са очакваните резултати, по-ясна нормативна уредба на разглежданите обществени отношения.</w:t>
      </w:r>
      <w:r w:rsidR="005D512C">
        <w:t xml:space="preserve"> </w:t>
      </w:r>
    </w:p>
    <w:p w:rsidR="00E26764" w:rsidRDefault="00E26764" w:rsidP="00C955D8">
      <w:pPr>
        <w:ind w:firstLine="708"/>
        <w:jc w:val="both"/>
      </w:pPr>
      <w:r>
        <w:t>За прилагане на новата нормативна уредба не са необходими финансови средства.</w:t>
      </w:r>
    </w:p>
    <w:p w:rsidR="00C955D8" w:rsidRDefault="00C955D8" w:rsidP="00C955D8">
      <w:pPr>
        <w:ind w:firstLine="708"/>
        <w:jc w:val="both"/>
      </w:pPr>
      <w:r>
        <w:t>Не беше установено настоящият проект на Наредба за допълнение на Наредба № 16, на Общински съвет – Русе, за определянето и администрирането на местните такси, цени на услуги и права на територията на Община Русе да противоречи на правото на Европейския съюз. Предлаганата наредба е подзаконов нормативен акт, приемането на който, е от изключителната компетентност на Общинския съвет, като колективен орган на местно самоуправление, установена в чл. 6, ал.</w:t>
      </w:r>
      <w:r w:rsidR="00606B13">
        <w:t>1 и</w:t>
      </w:r>
      <w:r>
        <w:t xml:space="preserve"> 2, във връзка с чл. 9 от ЗМДТ.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(в частност на ЗМДТ) с обективната рамка на правото на Европейския съюз, относима към регулирането на конкретния вид обществени отношения.</w:t>
      </w:r>
    </w:p>
    <w:p w:rsidR="00C955D8" w:rsidRDefault="00C955D8" w:rsidP="00C955D8">
      <w:pPr>
        <w:ind w:firstLine="708"/>
        <w:jc w:val="both"/>
      </w:pPr>
      <w:r>
        <w:lastRenderedPageBreak/>
        <w:t>Предвид изложеното и на основание чл. 63 ал. 1 от Правилника за организацията и дейността на Общински съвет – Русе, неговите комисии и взаимодействието му с общинската администрация предлагам на Общински съвет – Русе да приеме следното</w:t>
      </w:r>
    </w:p>
    <w:p w:rsidR="00D52AB2" w:rsidRDefault="00D52AB2" w:rsidP="00B80572">
      <w:pPr>
        <w:pStyle w:val="a5"/>
        <w:jc w:val="left"/>
        <w:rPr>
          <w:bCs w:val="0"/>
        </w:rPr>
      </w:pPr>
    </w:p>
    <w:p w:rsidR="00D52AB2" w:rsidRDefault="00D52AB2" w:rsidP="00D52AB2">
      <w:pPr>
        <w:pStyle w:val="a5"/>
        <w:rPr>
          <w:bCs w:val="0"/>
        </w:rPr>
      </w:pPr>
    </w:p>
    <w:p w:rsidR="00D52AB2" w:rsidRDefault="00D52AB2" w:rsidP="00D52AB2">
      <w:pPr>
        <w:pStyle w:val="a5"/>
        <w:rPr>
          <w:bCs w:val="0"/>
        </w:rPr>
      </w:pPr>
      <w:r>
        <w:rPr>
          <w:bCs w:val="0"/>
        </w:rPr>
        <w:t>Р Е Ш Е Н И Е :</w:t>
      </w:r>
    </w:p>
    <w:p w:rsidR="00B4559A" w:rsidRDefault="00B4559A" w:rsidP="007C130E">
      <w:pPr>
        <w:jc w:val="both"/>
      </w:pPr>
    </w:p>
    <w:p w:rsidR="00E26764" w:rsidRDefault="00E26764" w:rsidP="00E2676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 w:rsidRPr="00E26764">
        <w:rPr>
          <w:rFonts w:eastAsia="Calibri"/>
          <w:lang w:eastAsia="en-US"/>
        </w:rPr>
        <w:t xml:space="preserve">На основание </w:t>
      </w:r>
      <w:r w:rsidRPr="00E26764">
        <w:rPr>
          <w:rFonts w:eastAsia="Calibri"/>
          <w:color w:val="000000"/>
          <w:shd w:val="clear" w:color="auto" w:fill="FFFFFF"/>
          <w:lang w:eastAsia="en-US"/>
        </w:rPr>
        <w:t>чл. 21, ал. 2, във връзка с чл. 21, ал. 1, т. 7 и т. 23 от ЗМСМА, във връзка с чл. 6,</w:t>
      </w:r>
      <w:r w:rsidR="00445599">
        <w:rPr>
          <w:rFonts w:eastAsia="Calibri"/>
          <w:color w:val="000000"/>
          <w:shd w:val="clear" w:color="auto" w:fill="FFFFFF"/>
          <w:lang w:eastAsia="en-US"/>
        </w:rPr>
        <w:t xml:space="preserve"> ал. 1, б. „к“ и</w:t>
      </w:r>
      <w:r w:rsidR="00235EB0">
        <w:rPr>
          <w:rFonts w:eastAsia="Calibri"/>
          <w:color w:val="000000"/>
          <w:shd w:val="clear" w:color="auto" w:fill="FFFFFF"/>
          <w:lang w:eastAsia="en-US"/>
        </w:rPr>
        <w:t xml:space="preserve"> ал. 2 и</w:t>
      </w:r>
      <w:r w:rsidRPr="00E26764">
        <w:rPr>
          <w:rFonts w:eastAsia="Calibri"/>
          <w:color w:val="000000"/>
          <w:shd w:val="clear" w:color="auto" w:fill="FFFFFF"/>
          <w:lang w:eastAsia="en-US"/>
        </w:rPr>
        <w:t xml:space="preserve"> чл. 9 от ЗМДТ,</w:t>
      </w:r>
      <w:r w:rsidR="00235EB0">
        <w:rPr>
          <w:rFonts w:eastAsia="Calibri"/>
          <w:color w:val="000000"/>
          <w:shd w:val="clear" w:color="auto" w:fill="FFFFFF"/>
          <w:lang w:eastAsia="en-US"/>
        </w:rPr>
        <w:t xml:space="preserve"> чл. 12, ал. 14 от Закона за автомобилните превози</w:t>
      </w:r>
      <w:r w:rsidRPr="00E26764">
        <w:rPr>
          <w:rFonts w:eastAsia="Calibri"/>
          <w:color w:val="000000"/>
          <w:shd w:val="clear" w:color="auto" w:fill="FFFFFF"/>
          <w:lang w:eastAsia="en-US"/>
        </w:rPr>
        <w:t xml:space="preserve"> и чл. 79 от АПК</w:t>
      </w:r>
      <w:r w:rsidRPr="00E26764">
        <w:rPr>
          <w:rFonts w:eastAsia="Calibri"/>
          <w:lang w:eastAsia="en-US"/>
        </w:rPr>
        <w:t>, Общински съвет-Русе</w:t>
      </w:r>
    </w:p>
    <w:p w:rsidR="00235EB0" w:rsidRDefault="00235EB0" w:rsidP="00E2676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:rsidR="00235EB0" w:rsidRPr="00E26764" w:rsidRDefault="00235EB0" w:rsidP="00235EB0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235EB0">
        <w:rPr>
          <w:rFonts w:eastAsia="Calibri"/>
          <w:b/>
          <w:lang w:eastAsia="en-US"/>
        </w:rPr>
        <w:t>Р Е Ш И:</w:t>
      </w:r>
    </w:p>
    <w:p w:rsidR="00D52AB2" w:rsidRPr="00E26764" w:rsidRDefault="00D52AB2" w:rsidP="007C130E">
      <w:pPr>
        <w:jc w:val="both"/>
      </w:pPr>
    </w:p>
    <w:p w:rsidR="005833D7" w:rsidRPr="005833D7" w:rsidRDefault="005833D7" w:rsidP="005833D7">
      <w:pPr>
        <w:suppressAutoHyphens/>
        <w:autoSpaceDN w:val="0"/>
        <w:spacing w:line="276" w:lineRule="auto"/>
        <w:ind w:firstLine="284"/>
        <w:jc w:val="both"/>
        <w:textAlignment w:val="baseline"/>
        <w:rPr>
          <w:rFonts w:eastAsia="Calibri"/>
          <w:lang w:eastAsia="en-US"/>
        </w:rPr>
      </w:pPr>
      <w:r w:rsidRPr="005833D7">
        <w:rPr>
          <w:rFonts w:eastAsia="Calibri"/>
          <w:lang w:eastAsia="en-US"/>
        </w:rPr>
        <w:t>Приема Наредба за изменение</w:t>
      </w:r>
      <w:r>
        <w:rPr>
          <w:rFonts w:eastAsia="Calibri"/>
          <w:lang w:eastAsia="en-US"/>
        </w:rPr>
        <w:t xml:space="preserve"> и допълнение</w:t>
      </w:r>
      <w:r w:rsidRPr="005833D7">
        <w:rPr>
          <w:rFonts w:eastAsia="Calibri"/>
          <w:lang w:eastAsia="en-US"/>
        </w:rPr>
        <w:t xml:space="preserve"> на Наредба №16 на Общински съвет – Русе за определянето и администрирането на местните такси, цени на ус</w:t>
      </w:r>
      <w:r>
        <w:rPr>
          <w:rFonts w:eastAsia="Calibri"/>
          <w:lang w:eastAsia="en-US"/>
        </w:rPr>
        <w:t>луги и права на територията на Община Р</w:t>
      </w:r>
      <w:r w:rsidRPr="005833D7">
        <w:rPr>
          <w:rFonts w:eastAsia="Calibri"/>
          <w:lang w:eastAsia="en-US"/>
        </w:rPr>
        <w:t xml:space="preserve">усе, както следва: </w:t>
      </w:r>
    </w:p>
    <w:p w:rsidR="00D52AB2" w:rsidRDefault="00D52AB2" w:rsidP="007C130E">
      <w:pPr>
        <w:jc w:val="both"/>
      </w:pPr>
    </w:p>
    <w:p w:rsidR="00930A15" w:rsidRPr="00930A15" w:rsidRDefault="00AA02C6" w:rsidP="00930A15">
      <w:pPr>
        <w:jc w:val="both"/>
      </w:pPr>
      <w:r>
        <w:t xml:space="preserve">§ 1. </w:t>
      </w:r>
      <w:r w:rsidR="00930A15" w:rsidRPr="00930A15">
        <w:t xml:space="preserve">В чл. 53а се правят следните изменения и допълнения:  </w:t>
      </w:r>
    </w:p>
    <w:p w:rsidR="00D52AB2" w:rsidRPr="00930A15" w:rsidRDefault="00930A15" w:rsidP="00CE50A1">
      <w:pPr>
        <w:numPr>
          <w:ilvl w:val="1"/>
          <w:numId w:val="5"/>
        </w:numPr>
        <w:ind w:left="709"/>
        <w:jc w:val="both"/>
      </w:pPr>
      <w:r w:rsidRPr="00930A15">
        <w:t>А</w:t>
      </w:r>
      <w:r w:rsidR="00D52AB2" w:rsidRPr="00930A15">
        <w:t>линея 6</w:t>
      </w:r>
      <w:r w:rsidRPr="00930A15">
        <w:t xml:space="preserve"> се изменя</w:t>
      </w:r>
      <w:r w:rsidR="00D52AB2" w:rsidRPr="00930A15">
        <w:t xml:space="preserve"> по следния начин: </w:t>
      </w:r>
      <w:r w:rsidRPr="00930A15">
        <w:t>„</w:t>
      </w:r>
      <w:r w:rsidR="00D52AB2" w:rsidRPr="00930A15">
        <w:t>За вписване или отписване на превозно средство от списъка с превозни средства към Удостоверението за регистрация за извършване на таксиметров превоз на пътници за всяко конкретно превозно средство се събира такса в размер на 10 лв.“</w:t>
      </w:r>
    </w:p>
    <w:p w:rsidR="00930A15" w:rsidRPr="00930A15" w:rsidRDefault="00930A15" w:rsidP="00CE50A1">
      <w:pPr>
        <w:numPr>
          <w:ilvl w:val="1"/>
          <w:numId w:val="5"/>
        </w:numPr>
        <w:ind w:left="709"/>
        <w:jc w:val="both"/>
      </w:pPr>
      <w:r w:rsidRPr="00930A15">
        <w:t>Създава се нова алинея 9 със следния текст: „За вписване или отписване на водач от списъка с водачи към Удостоверението за регистрация за извършване на таксиметров превоз на пътници за всяко конкретно лице се събира такса в размер на 10 лв.“</w:t>
      </w:r>
    </w:p>
    <w:p w:rsidR="00930A15" w:rsidRPr="00930A15" w:rsidRDefault="00930A15" w:rsidP="00CE50A1">
      <w:pPr>
        <w:numPr>
          <w:ilvl w:val="1"/>
          <w:numId w:val="5"/>
        </w:numPr>
        <w:ind w:left="709"/>
        <w:jc w:val="both"/>
        <w:rPr>
          <w:bCs/>
        </w:rPr>
      </w:pPr>
      <w:r w:rsidRPr="00930A15">
        <w:t>Създава се нова алинея 10 със следния текст: „</w:t>
      </w:r>
      <w:r w:rsidRPr="00930A15">
        <w:rPr>
          <w:bCs/>
        </w:rPr>
        <w:t>За отразяване на промени в обстоятелствата, вписани в Разрешение за извършване на таксиметров превоз на пътници, се събира такса в размер на 20 лв.</w:t>
      </w:r>
      <w:r w:rsidRPr="00930A15">
        <w:t>“</w:t>
      </w:r>
    </w:p>
    <w:p w:rsidR="00DC392C" w:rsidRDefault="00930A15" w:rsidP="00D52AB2">
      <w:pPr>
        <w:jc w:val="both"/>
        <w:rPr>
          <w:lang w:eastAsia="en-US"/>
        </w:rPr>
      </w:pPr>
      <w:r>
        <w:t xml:space="preserve">§ 2. </w:t>
      </w:r>
      <w:r w:rsidR="00DC392C">
        <w:t>В чл. 59, ал. 1, т. 51д изразът „</w:t>
      </w:r>
      <w:r w:rsidR="00DC392C" w:rsidRPr="00DC392C">
        <w:rPr>
          <w:lang w:eastAsia="en-US"/>
        </w:rPr>
        <w:t>20 лв. на месец</w:t>
      </w:r>
      <w:r w:rsidR="00DC392C" w:rsidRPr="00DC392C">
        <w:rPr>
          <w:lang w:val="en-US" w:eastAsia="en-US"/>
        </w:rPr>
        <w:t xml:space="preserve"> /</w:t>
      </w:r>
      <w:r w:rsidR="00DC392C">
        <w:rPr>
          <w:lang w:eastAsia="en-US"/>
        </w:rPr>
        <w:t>с вкл. ДДС/“ се изменя така: „3</w:t>
      </w:r>
      <w:r w:rsidR="00DC392C" w:rsidRPr="00DC392C">
        <w:rPr>
          <w:lang w:eastAsia="en-US"/>
        </w:rPr>
        <w:t>0 лв. на месец</w:t>
      </w:r>
      <w:r w:rsidR="00DC392C" w:rsidRPr="00DC392C">
        <w:rPr>
          <w:lang w:val="en-US" w:eastAsia="en-US"/>
        </w:rPr>
        <w:t xml:space="preserve"> /</w:t>
      </w:r>
      <w:r w:rsidR="00DC392C">
        <w:rPr>
          <w:lang w:eastAsia="en-US"/>
        </w:rPr>
        <w:t>с вкл. ДДС/“.</w:t>
      </w:r>
    </w:p>
    <w:p w:rsidR="009E635B" w:rsidRDefault="009E635B" w:rsidP="00D52AB2">
      <w:pPr>
        <w:jc w:val="both"/>
        <w:rPr>
          <w:lang w:eastAsia="en-US"/>
        </w:rPr>
      </w:pPr>
      <w:r>
        <w:rPr>
          <w:lang w:eastAsia="en-US"/>
        </w:rPr>
        <w:t>§ 3. В чл. 59, ал. 1, т. 47</w:t>
      </w:r>
      <w:r w:rsidR="00D613CE">
        <w:rPr>
          <w:lang w:eastAsia="en-US"/>
        </w:rPr>
        <w:t xml:space="preserve"> се правят следните изменения:</w:t>
      </w:r>
    </w:p>
    <w:p w:rsidR="00D613CE" w:rsidRDefault="008450F5" w:rsidP="00D613CE">
      <w:pPr>
        <w:pStyle w:val="a7"/>
        <w:numPr>
          <w:ilvl w:val="0"/>
          <w:numId w:val="10"/>
        </w:numPr>
        <w:jc w:val="both"/>
      </w:pPr>
      <w:r>
        <w:t xml:space="preserve">В т. 47.1, б. „а“ </w:t>
      </w:r>
      <w:r w:rsidR="0041455D">
        <w:t>цифрата „80“ се заменя с „120“.</w:t>
      </w:r>
    </w:p>
    <w:p w:rsidR="0041455D" w:rsidRDefault="0041455D" w:rsidP="00D613CE">
      <w:pPr>
        <w:pStyle w:val="a7"/>
        <w:numPr>
          <w:ilvl w:val="0"/>
          <w:numId w:val="10"/>
        </w:numPr>
        <w:jc w:val="both"/>
      </w:pPr>
      <w:r>
        <w:t xml:space="preserve">В т. </w:t>
      </w:r>
      <w:r w:rsidR="00E45C02">
        <w:t>47.1, б. „б“ цифрата „100“ се заменя с „150“.</w:t>
      </w:r>
    </w:p>
    <w:p w:rsidR="006F4900" w:rsidRDefault="006F4900" w:rsidP="006F4900">
      <w:pPr>
        <w:pStyle w:val="a7"/>
        <w:numPr>
          <w:ilvl w:val="0"/>
          <w:numId w:val="10"/>
        </w:numPr>
        <w:jc w:val="both"/>
      </w:pPr>
      <w:r>
        <w:t>В т. 47.2, б. „а“ цифрата „200“ се заменя с „300“.</w:t>
      </w:r>
    </w:p>
    <w:p w:rsidR="00E45C02" w:rsidRDefault="006F4900" w:rsidP="006F4900">
      <w:pPr>
        <w:pStyle w:val="a7"/>
        <w:numPr>
          <w:ilvl w:val="0"/>
          <w:numId w:val="10"/>
        </w:numPr>
        <w:jc w:val="both"/>
      </w:pPr>
      <w:r>
        <w:t>В т. 47.2</w:t>
      </w:r>
      <w:r w:rsidR="00A91FBF">
        <w:t>, б. „б“ цифрата „250“ се заменя с „3</w:t>
      </w:r>
      <w:r>
        <w:t>50“</w:t>
      </w:r>
    </w:p>
    <w:p w:rsidR="00A91FBF" w:rsidRDefault="00A91FBF" w:rsidP="00A91FBF">
      <w:pPr>
        <w:pStyle w:val="a7"/>
        <w:numPr>
          <w:ilvl w:val="0"/>
          <w:numId w:val="10"/>
        </w:numPr>
        <w:jc w:val="both"/>
      </w:pPr>
      <w:r>
        <w:t>В т. 47.3, б. „а“ цифрата „350“ се заменя с „500“.</w:t>
      </w:r>
    </w:p>
    <w:p w:rsidR="00A91FBF" w:rsidRDefault="00A91FBF" w:rsidP="00A91FBF">
      <w:pPr>
        <w:pStyle w:val="a7"/>
        <w:numPr>
          <w:ilvl w:val="0"/>
          <w:numId w:val="10"/>
        </w:numPr>
        <w:jc w:val="both"/>
      </w:pPr>
      <w:r>
        <w:t>В т. 47.3</w:t>
      </w:r>
      <w:r w:rsidR="00663660">
        <w:t>, б. „б“ цифрата „400“ се заменя с „600</w:t>
      </w:r>
      <w:r>
        <w:t>“</w:t>
      </w:r>
    </w:p>
    <w:p w:rsidR="00663660" w:rsidRDefault="00663660" w:rsidP="00663660">
      <w:pPr>
        <w:pStyle w:val="a7"/>
        <w:numPr>
          <w:ilvl w:val="0"/>
          <w:numId w:val="10"/>
        </w:numPr>
        <w:jc w:val="both"/>
      </w:pPr>
      <w:r>
        <w:t>В т. 47.5, б. „а“ цифрата „500“ се заменя с „700“.</w:t>
      </w:r>
    </w:p>
    <w:p w:rsidR="00A91FBF" w:rsidRDefault="00663660" w:rsidP="00663660">
      <w:pPr>
        <w:pStyle w:val="a7"/>
        <w:numPr>
          <w:ilvl w:val="0"/>
          <w:numId w:val="10"/>
        </w:numPr>
        <w:jc w:val="both"/>
      </w:pPr>
      <w:r>
        <w:t>В т. 47.5, б. „б“ цифрата „600“ се заменя с „800“</w:t>
      </w:r>
      <w:r w:rsidR="00B82764">
        <w:t>.</w:t>
      </w:r>
    </w:p>
    <w:p w:rsidR="00B82764" w:rsidRDefault="00B82764" w:rsidP="00B82764">
      <w:pPr>
        <w:jc w:val="both"/>
      </w:pPr>
      <w:r>
        <w:t>§ 4. В чл. 59, ал. 1, т. 48</w:t>
      </w:r>
      <w:r w:rsidRPr="00B82764">
        <w:t xml:space="preserve"> се правят следните изменения:</w:t>
      </w:r>
    </w:p>
    <w:p w:rsidR="00743A49" w:rsidRDefault="00743A49" w:rsidP="00743A49">
      <w:pPr>
        <w:pStyle w:val="a7"/>
        <w:numPr>
          <w:ilvl w:val="0"/>
          <w:numId w:val="11"/>
        </w:numPr>
        <w:jc w:val="both"/>
      </w:pPr>
      <w:r>
        <w:t>В т. 48.1, б. „а“ цифрата „150“ се заменя с „200“.</w:t>
      </w:r>
    </w:p>
    <w:p w:rsidR="00743A49" w:rsidRDefault="00743A49" w:rsidP="00743A49">
      <w:pPr>
        <w:pStyle w:val="a7"/>
        <w:numPr>
          <w:ilvl w:val="0"/>
          <w:numId w:val="11"/>
        </w:numPr>
        <w:jc w:val="both"/>
      </w:pPr>
      <w:r>
        <w:t>В т. 48.1, б. „б“ цифрата „</w:t>
      </w:r>
      <w:r w:rsidR="008809C4">
        <w:t>2</w:t>
      </w:r>
      <w:r>
        <w:t>00“ се заменя с „</w:t>
      </w:r>
      <w:r w:rsidR="008809C4">
        <w:t>300</w:t>
      </w:r>
      <w:r>
        <w:t>“.</w:t>
      </w:r>
    </w:p>
    <w:p w:rsidR="008809C4" w:rsidRDefault="008809C4" w:rsidP="008809C4">
      <w:pPr>
        <w:pStyle w:val="a7"/>
        <w:numPr>
          <w:ilvl w:val="0"/>
          <w:numId w:val="11"/>
        </w:numPr>
        <w:jc w:val="both"/>
      </w:pPr>
      <w:r>
        <w:t>В т. 48.2, б. „а“ цифрата „250“ се заменя с „400“.</w:t>
      </w:r>
    </w:p>
    <w:p w:rsidR="008809C4" w:rsidRDefault="008809C4" w:rsidP="008809C4">
      <w:pPr>
        <w:pStyle w:val="a7"/>
        <w:numPr>
          <w:ilvl w:val="0"/>
          <w:numId w:val="11"/>
        </w:numPr>
        <w:jc w:val="both"/>
      </w:pPr>
      <w:r>
        <w:t>В т. 48.2, б. „б“ цифрата „</w:t>
      </w:r>
      <w:r w:rsidR="0074321C">
        <w:t>350</w:t>
      </w:r>
      <w:r>
        <w:t>“ се заменя с „</w:t>
      </w:r>
      <w:r w:rsidR="0074321C">
        <w:t>5</w:t>
      </w:r>
      <w:r>
        <w:t>00“.</w:t>
      </w:r>
    </w:p>
    <w:p w:rsidR="005F5EB7" w:rsidRDefault="005F5EB7" w:rsidP="005F5EB7">
      <w:pPr>
        <w:pStyle w:val="a7"/>
        <w:numPr>
          <w:ilvl w:val="0"/>
          <w:numId w:val="11"/>
        </w:numPr>
        <w:jc w:val="both"/>
      </w:pPr>
      <w:r>
        <w:t>В т. 48.3, б. „а“ цифрата „400“ се заменя с „600“.</w:t>
      </w:r>
    </w:p>
    <w:p w:rsidR="005F5EB7" w:rsidRDefault="005F5EB7" w:rsidP="005F5EB7">
      <w:pPr>
        <w:pStyle w:val="a7"/>
        <w:numPr>
          <w:ilvl w:val="0"/>
          <w:numId w:val="11"/>
        </w:numPr>
        <w:jc w:val="both"/>
      </w:pPr>
      <w:r>
        <w:t>В т. 48.3, б. „б“ цифрата „500“ се заменя с „750“.</w:t>
      </w:r>
    </w:p>
    <w:p w:rsidR="005F5EB7" w:rsidRDefault="00492957" w:rsidP="005F5EB7">
      <w:pPr>
        <w:pStyle w:val="a7"/>
        <w:numPr>
          <w:ilvl w:val="0"/>
          <w:numId w:val="11"/>
        </w:numPr>
        <w:jc w:val="both"/>
      </w:pPr>
      <w:r>
        <w:t>В т. 48.5, б. „а“ цифрата „500“ се заменя с „8</w:t>
      </w:r>
      <w:r w:rsidR="005F5EB7">
        <w:t>00“.</w:t>
      </w:r>
    </w:p>
    <w:p w:rsidR="00743A49" w:rsidRDefault="005F5EB7" w:rsidP="00492957">
      <w:pPr>
        <w:pStyle w:val="a7"/>
        <w:numPr>
          <w:ilvl w:val="0"/>
          <w:numId w:val="11"/>
        </w:numPr>
        <w:jc w:val="both"/>
      </w:pPr>
      <w:r>
        <w:t xml:space="preserve">В </w:t>
      </w:r>
      <w:r w:rsidR="00492957">
        <w:t>т. 48.5, б. „б“ цифрата „600“ се заменя с „90</w:t>
      </w:r>
      <w:r>
        <w:t>0“.</w:t>
      </w:r>
    </w:p>
    <w:p w:rsidR="00343958" w:rsidRDefault="00930A15" w:rsidP="00D52AB2">
      <w:pPr>
        <w:jc w:val="both"/>
        <w:rPr>
          <w:lang w:eastAsia="en-US"/>
        </w:rPr>
      </w:pPr>
      <w:r>
        <w:lastRenderedPageBreak/>
        <w:t>§</w:t>
      </w:r>
      <w:r w:rsidR="00325A6B">
        <w:t xml:space="preserve"> 5</w:t>
      </w:r>
      <w:r w:rsidR="00AE5672">
        <w:t xml:space="preserve">. </w:t>
      </w:r>
      <w:r w:rsidR="00B31258">
        <w:t xml:space="preserve">Чл. 59, </w:t>
      </w:r>
      <w:r w:rsidR="0074468D">
        <w:t>ал. 1, т. 71 се изменя така: „</w:t>
      </w:r>
      <w:r w:rsidR="00B31258" w:rsidRPr="00B31258">
        <w:rPr>
          <w:lang w:eastAsia="en-US"/>
        </w:rPr>
        <w:t>Тарифа за услуги, предоставяни във връзка с реализация на декоративни дървета, храсти, цветя, разсади и горски посадъчен материал (в т.ч. доставка, засяване, декорация и др.)</w:t>
      </w:r>
      <w:r w:rsidR="0074468D">
        <w:rPr>
          <w:lang w:eastAsia="en-US"/>
        </w:rPr>
        <w:t>:</w:t>
      </w:r>
    </w:p>
    <w:tbl>
      <w:tblPr>
        <w:tblW w:w="1038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662"/>
        <w:gridCol w:w="992"/>
        <w:gridCol w:w="1063"/>
        <w:gridCol w:w="950"/>
      </w:tblGrid>
      <w:tr w:rsidR="0074468D" w:rsidRPr="0074468D" w:rsidTr="00845FC4">
        <w:trPr>
          <w:trHeight w:val="945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kern w:val="2"/>
                <w:sz w:val="22"/>
                <w:szCs w:val="22"/>
                <w:lang w:eastAsia="ar-SA"/>
              </w:rPr>
              <w:t xml:space="preserve">№ </w:t>
            </w:r>
            <w:r w:rsidRPr="0074468D">
              <w:rPr>
                <w:b/>
                <w:bCs/>
                <w:kern w:val="2"/>
                <w:sz w:val="22"/>
                <w:szCs w:val="22"/>
                <w:lang w:eastAsia="ar-SA"/>
              </w:rPr>
              <w:br/>
              <w:t>по ред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kern w:val="2"/>
                <w:sz w:val="22"/>
                <w:szCs w:val="22"/>
                <w:lang w:eastAsia="ar-SA"/>
              </w:rPr>
              <w:t>Наименование на услугата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kern w:val="2"/>
                <w:sz w:val="22"/>
                <w:szCs w:val="22"/>
                <w:lang w:eastAsia="ar-SA"/>
              </w:rPr>
              <w:t>Мярка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kern w:val="2"/>
                <w:sz w:val="22"/>
                <w:szCs w:val="22"/>
                <w:lang w:eastAsia="ar-SA"/>
              </w:rPr>
              <w:t xml:space="preserve">Цена, </w:t>
            </w:r>
            <w:r w:rsidRPr="0074468D">
              <w:rPr>
                <w:b/>
                <w:bCs/>
                <w:kern w:val="2"/>
                <w:sz w:val="22"/>
                <w:szCs w:val="22"/>
                <w:lang w:eastAsia="ar-SA"/>
              </w:rPr>
              <w:br/>
              <w:t>лв. без ДДС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kern w:val="2"/>
                <w:sz w:val="22"/>
                <w:szCs w:val="22"/>
                <w:lang w:eastAsia="ar-SA"/>
              </w:rPr>
              <w:t xml:space="preserve">Цена, </w:t>
            </w:r>
            <w:r w:rsidRPr="0074468D">
              <w:rPr>
                <w:b/>
                <w:bCs/>
                <w:kern w:val="2"/>
                <w:sz w:val="22"/>
                <w:szCs w:val="22"/>
                <w:lang w:eastAsia="ar-SA"/>
              </w:rPr>
              <w:br/>
              <w:t>лв. С ДДС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Направа на цветна леха с летни цветя цъфтящи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м²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33.670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40.40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Направа на цветна леха с летни цветя </w:t>
            </w:r>
            <w:proofErr w:type="spellStart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килимни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м²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63.450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76.14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71.3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Направа на цветна леха с есенни цветя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м²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21.790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26.15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71.4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Направа на цветна леха с </w:t>
            </w:r>
            <w:proofErr w:type="spellStart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перенни</w:t>
            </w:r>
            <w:proofErr w:type="spellEnd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 цветя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м²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34.790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41.75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71.5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Засаждане на 1 бр. иглолистни дървета до 0,70 метра, широколистни до 1,50 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12.000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14.40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71.6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Засаждане на 1 бр. иглолистни дървета (кипарисови) до 1,5 м., широколистни до 2,5м. - </w:t>
            </w:r>
            <w:proofErr w:type="spellStart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бързорастящи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16.000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19.20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71.7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Засаждане на иглолистни дървета до 1 метър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24.030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28.84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71.8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Засаждане на иглолистни дървета от 1 до 1,5 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37.290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44.75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71.9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Засаждане на иглолистни дървета от 1,5 до 2 метра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55.720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66.86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71.10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Засаждане на иглолистни дървета над 2 метра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87.800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105.36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71.11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Засаждане на широколистни дървета до 2 метра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25.910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31.09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71.12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Засаждане на широколистни дървета над 2 метра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32.720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39.26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71.13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Засаждане на цъфтящи храсти и </w:t>
            </w:r>
            <w:proofErr w:type="spellStart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перенни</w:t>
            </w:r>
            <w:proofErr w:type="spellEnd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 туфи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5.300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6.36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71.14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Засаждане на вечнозелени храсти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7.230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8.68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71.15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Засаждане на 1 метър жив плет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1 метър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14.970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17.96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71.16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Засаждане на </w:t>
            </w:r>
            <w:proofErr w:type="spellStart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почвопокривни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1.500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1.80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71.17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Затревяване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1 дка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1817.750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2181.30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71.18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Изрязване на дървета до 30 години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 дърво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98.970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118.76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71.19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Изрязване на дървета над 30 години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 дърво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202.180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242.62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Резитба на клони, съкращаване на корона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 дърво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86.830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104.20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71.21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Озеленяване на терени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100м²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514.380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617.26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71.22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Проектиране на паркови обекти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100м²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91.670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110.00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71.23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Предоставяне за декорация – палми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1 бр./ден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2.000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2.40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Транспорт товарен автомобил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лв./км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1.400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1.68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Предоставяне на дървесни отпадъци за оползотворяване по ЗУО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лв./тон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50.000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60.00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Машинно косене с </w:t>
            </w:r>
            <w:proofErr w:type="spellStart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роторна</w:t>
            </w:r>
            <w:proofErr w:type="spellEnd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 косачка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лв./дка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31.350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37.62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Машинно косене със </w:t>
            </w:r>
            <w:proofErr w:type="spellStart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сърпова</w:t>
            </w:r>
            <w:proofErr w:type="spellEnd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 косачка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лв./дка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18.130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21.76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Машинно косене с моторна коса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лв./дка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52.620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63.14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Машинно косене с </w:t>
            </w:r>
            <w:proofErr w:type="spellStart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роторна</w:t>
            </w:r>
            <w:proofErr w:type="spellEnd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 косачка, събиране и товарене на окосена трева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лв./дка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109.350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131.22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Машинно косене със </w:t>
            </w:r>
            <w:proofErr w:type="spellStart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сърпова</w:t>
            </w:r>
            <w:proofErr w:type="spellEnd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 косачка, събиране и товарене на окосена трева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лв./дка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96.130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115.36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Машинно косене с моторна коса, събиране и товарене на окосена трева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лв./дка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130.620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156.74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71.32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Засаждане на 1 бр. летни цветя - цъфтящи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0.625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0.75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71.33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Засаждане на 1 бр. летни цветя - </w:t>
            </w:r>
            <w:proofErr w:type="spellStart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килимни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0.830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1.00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71.34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Засаждане на 1 бр. есенни цветя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0.500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0.60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71.35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Засаждане на 1 бр. </w:t>
            </w:r>
            <w:proofErr w:type="spellStart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перенни</w:t>
            </w:r>
            <w:proofErr w:type="spellEnd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 цветя- разсади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2.420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2.90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71.36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Засаждане интериорни цветя -саксия №8-12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2.750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3.30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71.37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Засаждане интериорни цветя -саксия над №12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4.100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4.92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71.38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Засаждане трайна интериорна растителност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10.000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12.00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71.39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Засаждане на 1 бр. </w:t>
            </w:r>
            <w:proofErr w:type="spellStart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лигуструм</w:t>
            </w:r>
            <w:proofErr w:type="spellEnd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 за жив плет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бр.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1.250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1.50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71.40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Раздробяване на клони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м.ч</w:t>
            </w:r>
            <w:proofErr w:type="spellEnd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50.500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60.60</w:t>
            </w:r>
          </w:p>
        </w:tc>
      </w:tr>
      <w:tr w:rsidR="0074468D" w:rsidRPr="0074468D" w:rsidTr="00845FC4">
        <w:trPr>
          <w:trHeight w:val="315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71.41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 xml:space="preserve">Почистване на графити, чрез </w:t>
            </w:r>
            <w:proofErr w:type="spellStart"/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пясъкоструене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4468D" w:rsidRPr="0074468D" w:rsidRDefault="0074468D" w:rsidP="0074468D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 w:rsidRPr="0074468D">
              <w:rPr>
                <w:b/>
                <w:kern w:val="2"/>
                <w:sz w:val="22"/>
                <w:szCs w:val="22"/>
                <w:lang w:eastAsia="ar-SA"/>
              </w:rPr>
              <w:t>м²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19.500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468D" w:rsidRPr="0074468D" w:rsidRDefault="0074468D" w:rsidP="0074468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468D">
              <w:rPr>
                <w:b/>
                <w:bCs/>
                <w:color w:val="000000"/>
                <w:sz w:val="22"/>
                <w:szCs w:val="22"/>
                <w:lang w:eastAsia="en-US"/>
              </w:rPr>
              <w:t>23.40</w:t>
            </w:r>
          </w:p>
        </w:tc>
      </w:tr>
    </w:tbl>
    <w:p w:rsidR="008E45EC" w:rsidRDefault="008E45EC" w:rsidP="0051338A">
      <w:pPr>
        <w:ind w:firstLine="284"/>
        <w:jc w:val="both"/>
      </w:pPr>
    </w:p>
    <w:p w:rsidR="00A80CD7" w:rsidRPr="00EC6F7F" w:rsidRDefault="00325A6B" w:rsidP="00EC6F7F">
      <w:pPr>
        <w:ind w:firstLine="284"/>
        <w:jc w:val="both"/>
      </w:pPr>
      <w:r>
        <w:t>§ 6</w:t>
      </w:r>
      <w:r w:rsidR="00846C49">
        <w:t xml:space="preserve">. </w:t>
      </w:r>
      <w:r w:rsidR="0051338A">
        <w:t xml:space="preserve">В </w:t>
      </w:r>
      <w:r w:rsidR="005833D7" w:rsidRPr="005833D7">
        <w:rPr>
          <w:rFonts w:eastAsia="Calibri"/>
          <w:lang w:eastAsia="en-US"/>
        </w:rPr>
        <w:t xml:space="preserve">Чл.59, ал.1, т.72 се </w:t>
      </w:r>
      <w:r w:rsidR="0051338A">
        <w:rPr>
          <w:rFonts w:eastAsia="Calibri"/>
          <w:lang w:eastAsia="en-US"/>
        </w:rPr>
        <w:t>о</w:t>
      </w:r>
      <w:r w:rsidR="005833D7" w:rsidRPr="005833D7">
        <w:rPr>
          <w:rFonts w:eastAsia="Calibri"/>
          <w:lang w:eastAsia="en-US"/>
        </w:rPr>
        <w:t>тменя</w:t>
      </w:r>
      <w:r w:rsidR="0051338A">
        <w:rPr>
          <w:rFonts w:eastAsia="Calibri"/>
          <w:lang w:eastAsia="en-US"/>
        </w:rPr>
        <w:t>т</w:t>
      </w:r>
      <w:r w:rsidR="005833D7" w:rsidRPr="005833D7">
        <w:rPr>
          <w:rFonts w:eastAsia="Calibri"/>
          <w:lang w:eastAsia="en-US"/>
        </w:rPr>
        <w:t xml:space="preserve"> подточки: 72.</w:t>
      </w:r>
      <w:r w:rsidR="0051338A">
        <w:rPr>
          <w:rFonts w:eastAsia="Calibri"/>
          <w:lang w:eastAsia="en-US"/>
        </w:rPr>
        <w:t xml:space="preserve">28, 72.29, 72.30, 72.31, 72.32, 72.33 </w:t>
      </w:r>
      <w:r w:rsidR="005833D7" w:rsidRPr="005833D7">
        <w:rPr>
          <w:rFonts w:eastAsia="Calibri"/>
          <w:lang w:eastAsia="en-US"/>
        </w:rPr>
        <w:t>и 72.98“</w:t>
      </w:r>
    </w:p>
    <w:p w:rsidR="00B55BFE" w:rsidRDefault="00B55BFE" w:rsidP="008E45EC">
      <w:pPr>
        <w:ind w:firstLine="360"/>
        <w:jc w:val="both"/>
      </w:pPr>
      <w:r>
        <w:t xml:space="preserve">§ </w:t>
      </w:r>
      <w:r w:rsidR="00325A6B">
        <w:t>7</w:t>
      </w:r>
      <w:r>
        <w:t xml:space="preserve">. Чл. 59д, ал. 1 придобива следната редакция: </w:t>
      </w:r>
      <w:r w:rsidR="007A20D0">
        <w:t>„</w:t>
      </w:r>
      <w:r>
        <w:t>Цената за паркиране на местата по чл. 99, ал. 1 от Закона за движението по пътищата е както следва:</w:t>
      </w:r>
    </w:p>
    <w:p w:rsidR="002E61A3" w:rsidRDefault="00B55BFE" w:rsidP="00B55BFE">
      <w:pPr>
        <w:pStyle w:val="a7"/>
        <w:numPr>
          <w:ilvl w:val="0"/>
          <w:numId w:val="7"/>
        </w:numPr>
        <w:jc w:val="both"/>
      </w:pPr>
      <w:r>
        <w:t>До един час – 1,20 лв. с вкл. ДДС</w:t>
      </w:r>
      <w:r w:rsidR="007A20D0">
        <w:t>, а п</w:t>
      </w:r>
      <w:r w:rsidR="007A20D0" w:rsidRPr="007A20D0">
        <w:t>ревозните средства по чл. 16, ал. 1, т. 3-6</w:t>
      </w:r>
      <w:r w:rsidR="007A20D0">
        <w:t xml:space="preserve"> от Наредба № 18 </w:t>
      </w:r>
      <w:r w:rsidR="002A70BE" w:rsidRPr="001E536D">
        <w:t>за обществения ред при ползване на превозни средства на територията на Община Русе – 1 лев с вкл. ДДС</w:t>
      </w:r>
    </w:p>
    <w:p w:rsidR="00D52AB2" w:rsidRDefault="00B55BFE" w:rsidP="00B55BFE">
      <w:pPr>
        <w:pStyle w:val="a7"/>
        <w:numPr>
          <w:ilvl w:val="0"/>
          <w:numId w:val="7"/>
        </w:numPr>
        <w:jc w:val="both"/>
      </w:pPr>
      <w:r w:rsidRPr="001E536D">
        <w:t>По 1,20 лв. с вкл. ДД</w:t>
      </w:r>
      <w:r w:rsidR="001E536D" w:rsidRPr="001E536D">
        <w:t>С за всеки следващ започнат час , а превозните средства по чл. 16, ал. 1, т. 3-6 от Наредба № 18 за обществения ред при ползване на превозни средства на територията на Община Русе – 1 лев с вкл. ДДС.</w:t>
      </w:r>
      <w:r w:rsidR="002E61A3">
        <w:t>“</w:t>
      </w:r>
    </w:p>
    <w:p w:rsidR="00D34BCA" w:rsidRDefault="00D34BCA" w:rsidP="00D34BCA">
      <w:pPr>
        <w:ind w:right="-426"/>
        <w:jc w:val="center"/>
        <w:rPr>
          <w:b/>
        </w:rPr>
      </w:pPr>
    </w:p>
    <w:p w:rsidR="00D34BCA" w:rsidRDefault="00D34BCA" w:rsidP="00D34BCA">
      <w:pPr>
        <w:ind w:right="-426"/>
        <w:jc w:val="center"/>
        <w:rPr>
          <w:b/>
        </w:rPr>
      </w:pPr>
      <w:r w:rsidRPr="00D34BCA">
        <w:rPr>
          <w:b/>
        </w:rPr>
        <w:t>Преходни и заключителни разпоредби</w:t>
      </w:r>
    </w:p>
    <w:p w:rsidR="00B4559A" w:rsidRPr="00246FF6" w:rsidRDefault="00D34BCA" w:rsidP="00BD15EF">
      <w:pPr>
        <w:ind w:firstLine="426"/>
        <w:jc w:val="both"/>
      </w:pPr>
      <w:r>
        <w:t xml:space="preserve">§ 8. </w:t>
      </w:r>
      <w:r w:rsidR="00246FF6">
        <w:t>Ч</w:t>
      </w:r>
      <w:r w:rsidR="00246FF6" w:rsidRPr="00246FF6">
        <w:t xml:space="preserve">л. 16, ал. 4 </w:t>
      </w:r>
      <w:r w:rsidR="00246FF6">
        <w:t xml:space="preserve"> от </w:t>
      </w:r>
      <w:r w:rsidR="003C445C">
        <w:t xml:space="preserve">Наредба № 18 </w:t>
      </w:r>
      <w:r w:rsidR="003C445C" w:rsidRPr="003C445C">
        <w:t>за обществения ред при ползване на превозни средства на територията на Община Русе</w:t>
      </w:r>
      <w:r w:rsidR="003C445C">
        <w:rPr>
          <w:b/>
        </w:rPr>
        <w:t xml:space="preserve"> </w:t>
      </w:r>
      <w:r w:rsidR="00B741BB" w:rsidRPr="00246FF6">
        <w:t>придобива следната редакция</w:t>
      </w:r>
      <w:r w:rsidR="00B741BB">
        <w:rPr>
          <w:b/>
        </w:rPr>
        <w:t>: „</w:t>
      </w:r>
      <w:r w:rsidR="003C445C" w:rsidRPr="003C445C">
        <w:rPr>
          <w:rFonts w:eastAsia="Calibri"/>
          <w:lang w:eastAsia="en-US"/>
        </w:rPr>
        <w:t>Превозните средства по чл. 16, ал. 1, т. 3-6 имат право да паркират на местата за платено паркиране след заплащане на цената за еднократно паркиране</w:t>
      </w:r>
      <w:r w:rsidR="00B741BB">
        <w:rPr>
          <w:rFonts w:eastAsia="Calibri"/>
          <w:lang w:eastAsia="en-US"/>
        </w:rPr>
        <w:t xml:space="preserve">, определена в чл. </w:t>
      </w:r>
      <w:r w:rsidR="00647725">
        <w:rPr>
          <w:rFonts w:eastAsia="Calibri"/>
          <w:lang w:eastAsia="en-US"/>
        </w:rPr>
        <w:t>59д от Наредба № 16</w:t>
      </w:r>
      <w:r w:rsidR="0017082E" w:rsidRPr="0017082E">
        <w:rPr>
          <w:rFonts w:eastAsia="Calibri"/>
          <w:lang w:eastAsia="en-US"/>
        </w:rPr>
        <w:t xml:space="preserve"> за определянето и администрирането на местните такси, цени на услуги и права на територията на Община Русе</w:t>
      </w:r>
      <w:r w:rsidR="00B741BB">
        <w:rPr>
          <w:rFonts w:eastAsia="Calibri"/>
          <w:lang w:eastAsia="en-US"/>
        </w:rPr>
        <w:t>“.</w:t>
      </w:r>
    </w:p>
    <w:p w:rsidR="00B4559A" w:rsidRPr="003C445C" w:rsidRDefault="00B4559A" w:rsidP="007C130E">
      <w:pPr>
        <w:jc w:val="both"/>
      </w:pPr>
    </w:p>
    <w:p w:rsidR="00B4559A" w:rsidRPr="00606B13" w:rsidRDefault="008E45EC" w:rsidP="00E646E6">
      <w:pPr>
        <w:ind w:firstLine="426"/>
        <w:jc w:val="both"/>
        <w:rPr>
          <w:color w:val="FF0000"/>
          <w:lang w:val="en-US"/>
        </w:rPr>
      </w:pPr>
      <w:r w:rsidRPr="00606B13">
        <w:t xml:space="preserve">Приложения: </w:t>
      </w:r>
      <w:r w:rsidR="00314827" w:rsidRPr="00606B13">
        <w:t>1. Доклад от кмета на град Мартен с вх. № 10-12-24/12.05.2022г.</w:t>
      </w:r>
      <w:r w:rsidR="00E75736" w:rsidRPr="00606B13">
        <w:t xml:space="preserve">; 2. Анализи на цените на услугите, предлагани от </w:t>
      </w:r>
      <w:proofErr w:type="spellStart"/>
      <w:r w:rsidR="00E75736" w:rsidRPr="00606B13">
        <w:t>ОП“Паркстрой</w:t>
      </w:r>
      <w:proofErr w:type="spellEnd"/>
      <w:r w:rsidR="00E75736" w:rsidRPr="00606B13">
        <w:t xml:space="preserve">“; 3. </w:t>
      </w:r>
      <w:r w:rsidR="00846EB7" w:rsidRPr="00606B13">
        <w:t xml:space="preserve">Сравнителна таблица, отразяваща промяната в доставните цени на ковчезите, кръстовете и дървения материал; 4. </w:t>
      </w:r>
      <w:r w:rsidR="00930A15" w:rsidRPr="00606B13">
        <w:t>Стойностен анализ за разходите на общината по предоставяне на административната</w:t>
      </w:r>
      <w:r w:rsidR="009E56BE">
        <w:t xml:space="preserve"> услуга по чл. 53а от Наредбата; </w:t>
      </w:r>
      <w:r w:rsidR="00FA779C">
        <w:t xml:space="preserve">5. </w:t>
      </w:r>
      <w:r w:rsidR="009E56BE">
        <w:t xml:space="preserve">Доклад от </w:t>
      </w:r>
      <w:r w:rsidR="00551F68">
        <w:t xml:space="preserve">Димчо </w:t>
      </w:r>
      <w:proofErr w:type="spellStart"/>
      <w:r w:rsidR="00551F68">
        <w:t>Рубчев</w:t>
      </w:r>
      <w:proofErr w:type="spellEnd"/>
      <w:r w:rsidR="00551F68">
        <w:t xml:space="preserve"> – диригент на духов оркестър „Биг Бенд“ </w:t>
      </w:r>
      <w:r w:rsidR="00DE5F4E">
        <w:t>–</w:t>
      </w:r>
      <w:r w:rsidR="00551F68">
        <w:t xml:space="preserve"> Русе</w:t>
      </w:r>
      <w:r w:rsidR="00DE5F4E">
        <w:t>.</w:t>
      </w:r>
    </w:p>
    <w:p w:rsidR="00B4559A" w:rsidRDefault="00B4559A" w:rsidP="00B4559A">
      <w:pPr>
        <w:ind w:firstLine="705"/>
        <w:jc w:val="both"/>
      </w:pPr>
    </w:p>
    <w:p w:rsidR="00771F43" w:rsidRDefault="00771F43" w:rsidP="00B4559A">
      <w:pPr>
        <w:ind w:firstLine="705"/>
        <w:jc w:val="both"/>
        <w:rPr>
          <w:b/>
        </w:rPr>
      </w:pPr>
    </w:p>
    <w:p w:rsidR="00771F43" w:rsidRDefault="00771F43" w:rsidP="00B4559A">
      <w:pPr>
        <w:ind w:firstLine="705"/>
        <w:jc w:val="both"/>
        <w:rPr>
          <w:b/>
        </w:rPr>
      </w:pPr>
    </w:p>
    <w:p w:rsidR="00771F43" w:rsidRPr="00771F43" w:rsidRDefault="00771F43" w:rsidP="00EC1356">
      <w:pPr>
        <w:jc w:val="both"/>
        <w:rPr>
          <w:b/>
        </w:rPr>
      </w:pPr>
      <w:r w:rsidRPr="00771F43">
        <w:rPr>
          <w:b/>
        </w:rPr>
        <w:t>ВНОСИТЕЛ:</w:t>
      </w:r>
    </w:p>
    <w:p w:rsidR="00771F43" w:rsidRDefault="00771F43" w:rsidP="00B4559A">
      <w:pPr>
        <w:ind w:firstLine="705"/>
        <w:jc w:val="both"/>
        <w:rPr>
          <w:b/>
        </w:rPr>
      </w:pPr>
    </w:p>
    <w:p w:rsidR="00EC1356" w:rsidRPr="00EC1356" w:rsidRDefault="00EC1356" w:rsidP="00EC1356">
      <w:pPr>
        <w:suppressAutoHyphens/>
        <w:autoSpaceDN w:val="0"/>
        <w:spacing w:line="240" w:lineRule="exact"/>
        <w:jc w:val="both"/>
        <w:rPr>
          <w:rFonts w:eastAsia="Calibri"/>
          <w:b/>
          <w:lang w:eastAsia="en-US"/>
        </w:rPr>
      </w:pPr>
      <w:r w:rsidRPr="00EC1356">
        <w:rPr>
          <w:rFonts w:eastAsia="Calibri"/>
          <w:b/>
          <w:lang w:eastAsia="en-US"/>
        </w:rPr>
        <w:t>ДИМИТЪР НЕДЕВ</w:t>
      </w:r>
    </w:p>
    <w:p w:rsidR="00EC1356" w:rsidRPr="00EC1356" w:rsidRDefault="00EC1356" w:rsidP="00EC1356">
      <w:pPr>
        <w:suppressAutoHyphens/>
        <w:autoSpaceDN w:val="0"/>
        <w:spacing w:line="240" w:lineRule="exact"/>
        <w:jc w:val="both"/>
        <w:rPr>
          <w:rFonts w:eastAsia="Calibri"/>
          <w:i/>
          <w:lang w:eastAsia="en-US"/>
        </w:rPr>
      </w:pPr>
      <w:r w:rsidRPr="00EC1356">
        <w:rPr>
          <w:rFonts w:eastAsia="Calibri"/>
          <w:i/>
          <w:lang w:eastAsia="en-US"/>
        </w:rPr>
        <w:t>Зам. Кмет на Община Русе</w:t>
      </w:r>
    </w:p>
    <w:p w:rsidR="00EC1356" w:rsidRPr="00EC1356" w:rsidRDefault="00EC1356" w:rsidP="00EC1356">
      <w:pPr>
        <w:suppressAutoHyphens/>
        <w:autoSpaceDN w:val="0"/>
        <w:spacing w:line="240" w:lineRule="exact"/>
        <w:jc w:val="both"/>
        <w:rPr>
          <w:rFonts w:eastAsia="Calibri"/>
          <w:i/>
          <w:lang w:eastAsia="en-US"/>
        </w:rPr>
      </w:pPr>
      <w:r w:rsidRPr="00EC1356">
        <w:rPr>
          <w:rFonts w:eastAsia="Calibri"/>
          <w:i/>
          <w:lang w:eastAsia="en-US"/>
        </w:rPr>
        <w:t>за Кмет на Община Русе,</w:t>
      </w:r>
    </w:p>
    <w:p w:rsidR="00EC1356" w:rsidRPr="00EC1356" w:rsidRDefault="00EC1356" w:rsidP="00EC1356">
      <w:pPr>
        <w:suppressAutoHyphens/>
        <w:autoSpaceDN w:val="0"/>
        <w:spacing w:line="240" w:lineRule="exact"/>
        <w:jc w:val="both"/>
        <w:rPr>
          <w:rFonts w:eastAsia="Calibri"/>
          <w:i/>
          <w:lang w:eastAsia="en-US"/>
        </w:rPr>
      </w:pPr>
      <w:r w:rsidRPr="00EC1356">
        <w:rPr>
          <w:rFonts w:eastAsia="Calibri"/>
          <w:i/>
          <w:lang w:eastAsia="en-US"/>
        </w:rPr>
        <w:t>съгласно Заповед № РД-01-1671/09.06.2022г.</w:t>
      </w:r>
    </w:p>
    <w:p w:rsidR="009D3EEE" w:rsidRPr="00C97DD3" w:rsidRDefault="009D3EEE" w:rsidP="00321463">
      <w:pPr>
        <w:jc w:val="both"/>
        <w:rPr>
          <w:color w:val="FFFFFF" w:themeColor="background1"/>
        </w:rPr>
      </w:pPr>
      <w:bookmarkStart w:id="0" w:name="_GoBack"/>
      <w:bookmarkEnd w:id="0"/>
    </w:p>
    <w:sectPr w:rsidR="009D3EEE" w:rsidRPr="00C9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C69"/>
    <w:multiLevelType w:val="hybridMultilevel"/>
    <w:tmpl w:val="E3B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A39"/>
    <w:multiLevelType w:val="hybridMultilevel"/>
    <w:tmpl w:val="0FFC88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F2ABD"/>
    <w:multiLevelType w:val="hybridMultilevel"/>
    <w:tmpl w:val="CA129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411A4"/>
    <w:multiLevelType w:val="hybridMultilevel"/>
    <w:tmpl w:val="13644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667C6"/>
    <w:multiLevelType w:val="hybridMultilevel"/>
    <w:tmpl w:val="7B6E9FDE"/>
    <w:lvl w:ilvl="0" w:tplc="E37C8D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72126FC"/>
    <w:multiLevelType w:val="hybridMultilevel"/>
    <w:tmpl w:val="E0220EB8"/>
    <w:lvl w:ilvl="0" w:tplc="682CE1E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9" w:hanging="360"/>
      </w:pPr>
    </w:lvl>
    <w:lvl w:ilvl="2" w:tplc="0402001B" w:tentative="1">
      <w:start w:val="1"/>
      <w:numFmt w:val="lowerRoman"/>
      <w:lvlText w:val="%3."/>
      <w:lvlJc w:val="right"/>
      <w:pPr>
        <w:ind w:left="3589" w:hanging="180"/>
      </w:pPr>
    </w:lvl>
    <w:lvl w:ilvl="3" w:tplc="0402000F" w:tentative="1">
      <w:start w:val="1"/>
      <w:numFmt w:val="decimal"/>
      <w:lvlText w:val="%4."/>
      <w:lvlJc w:val="left"/>
      <w:pPr>
        <w:ind w:left="4309" w:hanging="360"/>
      </w:pPr>
    </w:lvl>
    <w:lvl w:ilvl="4" w:tplc="04020019" w:tentative="1">
      <w:start w:val="1"/>
      <w:numFmt w:val="lowerLetter"/>
      <w:lvlText w:val="%5."/>
      <w:lvlJc w:val="left"/>
      <w:pPr>
        <w:ind w:left="5029" w:hanging="360"/>
      </w:pPr>
    </w:lvl>
    <w:lvl w:ilvl="5" w:tplc="0402001B" w:tentative="1">
      <w:start w:val="1"/>
      <w:numFmt w:val="lowerRoman"/>
      <w:lvlText w:val="%6."/>
      <w:lvlJc w:val="right"/>
      <w:pPr>
        <w:ind w:left="5749" w:hanging="180"/>
      </w:pPr>
    </w:lvl>
    <w:lvl w:ilvl="6" w:tplc="0402000F" w:tentative="1">
      <w:start w:val="1"/>
      <w:numFmt w:val="decimal"/>
      <w:lvlText w:val="%7."/>
      <w:lvlJc w:val="left"/>
      <w:pPr>
        <w:ind w:left="6469" w:hanging="360"/>
      </w:pPr>
    </w:lvl>
    <w:lvl w:ilvl="7" w:tplc="04020019" w:tentative="1">
      <w:start w:val="1"/>
      <w:numFmt w:val="lowerLetter"/>
      <w:lvlText w:val="%8."/>
      <w:lvlJc w:val="left"/>
      <w:pPr>
        <w:ind w:left="7189" w:hanging="360"/>
      </w:pPr>
    </w:lvl>
    <w:lvl w:ilvl="8" w:tplc="040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3D8D16A0"/>
    <w:multiLevelType w:val="multilevel"/>
    <w:tmpl w:val="2F880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95038C6"/>
    <w:multiLevelType w:val="hybridMultilevel"/>
    <w:tmpl w:val="7734A954"/>
    <w:lvl w:ilvl="0" w:tplc="B8CC0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BB16D1"/>
    <w:multiLevelType w:val="hybridMultilevel"/>
    <w:tmpl w:val="69F09E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0E80"/>
    <w:multiLevelType w:val="multilevel"/>
    <w:tmpl w:val="2F880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899476E"/>
    <w:multiLevelType w:val="hybridMultilevel"/>
    <w:tmpl w:val="938273F2"/>
    <w:lvl w:ilvl="0" w:tplc="B38A4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93"/>
    <w:rsid w:val="00003727"/>
    <w:rsid w:val="00021647"/>
    <w:rsid w:val="000276D3"/>
    <w:rsid w:val="00067C4F"/>
    <w:rsid w:val="000A003A"/>
    <w:rsid w:val="000B2006"/>
    <w:rsid w:val="000C01B7"/>
    <w:rsid w:val="000C08E7"/>
    <w:rsid w:val="000C2504"/>
    <w:rsid w:val="000E1502"/>
    <w:rsid w:val="00106830"/>
    <w:rsid w:val="00117732"/>
    <w:rsid w:val="00124B7C"/>
    <w:rsid w:val="00125220"/>
    <w:rsid w:val="0013639C"/>
    <w:rsid w:val="0015267C"/>
    <w:rsid w:val="0015464B"/>
    <w:rsid w:val="00157692"/>
    <w:rsid w:val="00166FCD"/>
    <w:rsid w:val="0017082E"/>
    <w:rsid w:val="00173F93"/>
    <w:rsid w:val="0019112D"/>
    <w:rsid w:val="001E536D"/>
    <w:rsid w:val="00234594"/>
    <w:rsid w:val="00235EB0"/>
    <w:rsid w:val="00246FF6"/>
    <w:rsid w:val="002644BC"/>
    <w:rsid w:val="0027490F"/>
    <w:rsid w:val="002776E9"/>
    <w:rsid w:val="002A61B9"/>
    <w:rsid w:val="002A70BE"/>
    <w:rsid w:val="002B2D4C"/>
    <w:rsid w:val="002C2BF4"/>
    <w:rsid w:val="002E61A3"/>
    <w:rsid w:val="00306CE2"/>
    <w:rsid w:val="00314827"/>
    <w:rsid w:val="00321463"/>
    <w:rsid w:val="00325A6B"/>
    <w:rsid w:val="00326325"/>
    <w:rsid w:val="00343958"/>
    <w:rsid w:val="00390DA6"/>
    <w:rsid w:val="00397816"/>
    <w:rsid w:val="003C3259"/>
    <w:rsid w:val="003C445C"/>
    <w:rsid w:val="003C7337"/>
    <w:rsid w:val="003E587B"/>
    <w:rsid w:val="0041455D"/>
    <w:rsid w:val="004157E9"/>
    <w:rsid w:val="00426FA7"/>
    <w:rsid w:val="00437D7E"/>
    <w:rsid w:val="00445599"/>
    <w:rsid w:val="0045266B"/>
    <w:rsid w:val="00484634"/>
    <w:rsid w:val="00492957"/>
    <w:rsid w:val="004A22D1"/>
    <w:rsid w:val="004D64DB"/>
    <w:rsid w:val="00511CF6"/>
    <w:rsid w:val="0051338A"/>
    <w:rsid w:val="005140FE"/>
    <w:rsid w:val="00551F68"/>
    <w:rsid w:val="005833D7"/>
    <w:rsid w:val="005836A4"/>
    <w:rsid w:val="005A6601"/>
    <w:rsid w:val="005B4BB4"/>
    <w:rsid w:val="005C6802"/>
    <w:rsid w:val="005D512C"/>
    <w:rsid w:val="005E30E1"/>
    <w:rsid w:val="005F5EB7"/>
    <w:rsid w:val="005F7BD1"/>
    <w:rsid w:val="00606B13"/>
    <w:rsid w:val="00607BE3"/>
    <w:rsid w:val="00625115"/>
    <w:rsid w:val="0062530F"/>
    <w:rsid w:val="00632B4D"/>
    <w:rsid w:val="00647725"/>
    <w:rsid w:val="00655528"/>
    <w:rsid w:val="00663660"/>
    <w:rsid w:val="00666EE3"/>
    <w:rsid w:val="00673F51"/>
    <w:rsid w:val="00677484"/>
    <w:rsid w:val="00680022"/>
    <w:rsid w:val="00680D1C"/>
    <w:rsid w:val="00696051"/>
    <w:rsid w:val="006C1E72"/>
    <w:rsid w:val="006E4D1B"/>
    <w:rsid w:val="006F4900"/>
    <w:rsid w:val="006F5654"/>
    <w:rsid w:val="007220AD"/>
    <w:rsid w:val="007370C0"/>
    <w:rsid w:val="007414A1"/>
    <w:rsid w:val="0074321C"/>
    <w:rsid w:val="00743A49"/>
    <w:rsid w:val="0074468D"/>
    <w:rsid w:val="00771F43"/>
    <w:rsid w:val="007834D2"/>
    <w:rsid w:val="00793930"/>
    <w:rsid w:val="007A20D0"/>
    <w:rsid w:val="007C130E"/>
    <w:rsid w:val="007C4467"/>
    <w:rsid w:val="00823296"/>
    <w:rsid w:val="008313A0"/>
    <w:rsid w:val="008450F5"/>
    <w:rsid w:val="00846C49"/>
    <w:rsid w:val="00846EB7"/>
    <w:rsid w:val="00861EFE"/>
    <w:rsid w:val="00871F78"/>
    <w:rsid w:val="008809C4"/>
    <w:rsid w:val="00887167"/>
    <w:rsid w:val="008B35F9"/>
    <w:rsid w:val="008B5B2B"/>
    <w:rsid w:val="008C2A50"/>
    <w:rsid w:val="008D53B1"/>
    <w:rsid w:val="008E45EC"/>
    <w:rsid w:val="008E54E6"/>
    <w:rsid w:val="00930A15"/>
    <w:rsid w:val="00941A1D"/>
    <w:rsid w:val="00946D7C"/>
    <w:rsid w:val="00947310"/>
    <w:rsid w:val="0096214F"/>
    <w:rsid w:val="00981708"/>
    <w:rsid w:val="00983CC8"/>
    <w:rsid w:val="009875DB"/>
    <w:rsid w:val="009B6405"/>
    <w:rsid w:val="009B79ED"/>
    <w:rsid w:val="009D3EEE"/>
    <w:rsid w:val="009E56BE"/>
    <w:rsid w:val="009E635B"/>
    <w:rsid w:val="009F6684"/>
    <w:rsid w:val="00A145E6"/>
    <w:rsid w:val="00A265AD"/>
    <w:rsid w:val="00A7260F"/>
    <w:rsid w:val="00A80CD7"/>
    <w:rsid w:val="00A853A0"/>
    <w:rsid w:val="00A91FBF"/>
    <w:rsid w:val="00A95EF0"/>
    <w:rsid w:val="00A96883"/>
    <w:rsid w:val="00AA02C6"/>
    <w:rsid w:val="00AB4144"/>
    <w:rsid w:val="00AB4C59"/>
    <w:rsid w:val="00AE062B"/>
    <w:rsid w:val="00AE5672"/>
    <w:rsid w:val="00B00E06"/>
    <w:rsid w:val="00B03B43"/>
    <w:rsid w:val="00B15E3F"/>
    <w:rsid w:val="00B16F99"/>
    <w:rsid w:val="00B31258"/>
    <w:rsid w:val="00B43B65"/>
    <w:rsid w:val="00B4559A"/>
    <w:rsid w:val="00B5113B"/>
    <w:rsid w:val="00B55BFE"/>
    <w:rsid w:val="00B6080D"/>
    <w:rsid w:val="00B741BB"/>
    <w:rsid w:val="00B779FE"/>
    <w:rsid w:val="00B80572"/>
    <w:rsid w:val="00B82764"/>
    <w:rsid w:val="00B840D1"/>
    <w:rsid w:val="00B92454"/>
    <w:rsid w:val="00BB3A43"/>
    <w:rsid w:val="00BC5A6B"/>
    <w:rsid w:val="00BD15EF"/>
    <w:rsid w:val="00C147B2"/>
    <w:rsid w:val="00C376D3"/>
    <w:rsid w:val="00C40516"/>
    <w:rsid w:val="00C46D90"/>
    <w:rsid w:val="00C760C9"/>
    <w:rsid w:val="00C955D8"/>
    <w:rsid w:val="00C97DD3"/>
    <w:rsid w:val="00CB532B"/>
    <w:rsid w:val="00CE50A1"/>
    <w:rsid w:val="00CF7609"/>
    <w:rsid w:val="00D21FE6"/>
    <w:rsid w:val="00D24FD8"/>
    <w:rsid w:val="00D30DFD"/>
    <w:rsid w:val="00D34BCA"/>
    <w:rsid w:val="00D3588C"/>
    <w:rsid w:val="00D47076"/>
    <w:rsid w:val="00D51C81"/>
    <w:rsid w:val="00D52AB2"/>
    <w:rsid w:val="00D568D7"/>
    <w:rsid w:val="00D613CE"/>
    <w:rsid w:val="00D63362"/>
    <w:rsid w:val="00D67DD8"/>
    <w:rsid w:val="00D7111A"/>
    <w:rsid w:val="00D77369"/>
    <w:rsid w:val="00DA4CBB"/>
    <w:rsid w:val="00DB710B"/>
    <w:rsid w:val="00DC392C"/>
    <w:rsid w:val="00DE0882"/>
    <w:rsid w:val="00DE5F4E"/>
    <w:rsid w:val="00DF4A0B"/>
    <w:rsid w:val="00E00AB2"/>
    <w:rsid w:val="00E01CDE"/>
    <w:rsid w:val="00E20B82"/>
    <w:rsid w:val="00E22965"/>
    <w:rsid w:val="00E26764"/>
    <w:rsid w:val="00E40275"/>
    <w:rsid w:val="00E44679"/>
    <w:rsid w:val="00E45C02"/>
    <w:rsid w:val="00E646E6"/>
    <w:rsid w:val="00E75736"/>
    <w:rsid w:val="00E97BCD"/>
    <w:rsid w:val="00EB16E3"/>
    <w:rsid w:val="00EB3BD4"/>
    <w:rsid w:val="00EC1356"/>
    <w:rsid w:val="00EC6F7F"/>
    <w:rsid w:val="00ED094B"/>
    <w:rsid w:val="00F0694A"/>
    <w:rsid w:val="00F10F20"/>
    <w:rsid w:val="00F2116C"/>
    <w:rsid w:val="00F57DF1"/>
    <w:rsid w:val="00FA779C"/>
    <w:rsid w:val="00FC1F64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DE6BC-A3E5-4D32-8861-423A9CE7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965"/>
    <w:pPr>
      <w:jc w:val="center"/>
    </w:pPr>
    <w:rPr>
      <w:b/>
      <w:bCs/>
      <w:lang w:eastAsia="en-US"/>
    </w:rPr>
  </w:style>
  <w:style w:type="character" w:customStyle="1" w:styleId="a4">
    <w:name w:val="Заглавие Знак"/>
    <w:basedOn w:val="a0"/>
    <w:link w:val="a3"/>
    <w:rsid w:val="00E229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22965"/>
    <w:pPr>
      <w:jc w:val="center"/>
    </w:pPr>
    <w:rPr>
      <w:b/>
      <w:bCs/>
      <w:lang w:eastAsia="en-US"/>
    </w:rPr>
  </w:style>
  <w:style w:type="character" w:customStyle="1" w:styleId="a6">
    <w:name w:val="Основен текст Знак"/>
    <w:basedOn w:val="a0"/>
    <w:link w:val="a5"/>
    <w:rsid w:val="00E229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FC61BC"/>
    <w:pPr>
      <w:ind w:left="720"/>
      <w:contextualSpacing/>
    </w:pPr>
  </w:style>
  <w:style w:type="paragraph" w:styleId="a8">
    <w:name w:val="No Spacing"/>
    <w:uiPriority w:val="1"/>
    <w:qFormat/>
    <w:rsid w:val="00AE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C760C9"/>
    <w:rPr>
      <w:i/>
      <w:iCs/>
    </w:rPr>
  </w:style>
  <w:style w:type="character" w:styleId="aa">
    <w:name w:val="Strong"/>
    <w:basedOn w:val="a0"/>
    <w:uiPriority w:val="22"/>
    <w:qFormat/>
    <w:rsid w:val="00B4559A"/>
    <w:rPr>
      <w:b/>
      <w:bCs/>
    </w:rPr>
  </w:style>
  <w:style w:type="paragraph" w:styleId="ab">
    <w:name w:val="Normal (Web)"/>
    <w:basedOn w:val="a"/>
    <w:uiPriority w:val="99"/>
    <w:semiHidden/>
    <w:unhideWhenUsed/>
    <w:rsid w:val="003E587B"/>
    <w:pPr>
      <w:spacing w:before="100" w:beforeAutospacing="1" w:after="100" w:afterAutospacing="1"/>
    </w:pPr>
    <w:rPr>
      <w:lang w:val="en-US" w:eastAsia="en-US"/>
    </w:rPr>
  </w:style>
  <w:style w:type="character" w:styleId="ac">
    <w:name w:val="Intense Emphasis"/>
    <w:basedOn w:val="a0"/>
    <w:uiPriority w:val="21"/>
    <w:qFormat/>
    <w:rsid w:val="003E587B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125220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25220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Ruse</Company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 User</dc:creator>
  <cp:keywords/>
  <dc:description/>
  <cp:lastModifiedBy>p.hristova</cp:lastModifiedBy>
  <cp:revision>2</cp:revision>
  <cp:lastPrinted>2022-06-13T06:28:00Z</cp:lastPrinted>
  <dcterms:created xsi:type="dcterms:W3CDTF">2022-06-13T14:15:00Z</dcterms:created>
  <dcterms:modified xsi:type="dcterms:W3CDTF">2022-06-13T14:15:00Z</dcterms:modified>
</cp:coreProperties>
</file>