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56" w:rsidRDefault="00821956" w:rsidP="008219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821956" w:rsidRDefault="00821956" w:rsidP="008219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21956" w:rsidRDefault="00821956" w:rsidP="008219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821956" w:rsidRDefault="00821956" w:rsidP="008219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21956" w:rsidRDefault="00821956" w:rsidP="0082195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427</w:t>
      </w:r>
    </w:p>
    <w:p w:rsidR="00821956" w:rsidRDefault="00821956" w:rsidP="008219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821956" w:rsidRDefault="00821956" w:rsidP="00821956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1956" w:rsidRDefault="00821956" w:rsidP="008219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821956" w:rsidRDefault="00821956" w:rsidP="00821956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 </w:t>
      </w:r>
    </w:p>
    <w:p w:rsidR="00EF0404" w:rsidRP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. 21,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. 2,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 с чл.21, ал.1, т.6 и с чл.17, ал.1, т.5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 ЗМСМА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Общинският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съвет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404">
        <w:rPr>
          <w:rFonts w:ascii="Times New Roman" w:eastAsia="Times New Roman" w:hAnsi="Times New Roman" w:cs="Times New Roman"/>
          <w:sz w:val="24"/>
          <w:szCs w:val="24"/>
        </w:rPr>
        <w:t>реши</w:t>
      </w:r>
      <w:proofErr w:type="spellEnd"/>
      <w:r w:rsidRPr="00EF04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404" w:rsidRPr="005F6109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04" w:rsidRPr="005F6109" w:rsidRDefault="00EF0404" w:rsidP="00EF040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отчета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приходите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провеждането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62-то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издание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Международния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фестивал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Мартенски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музикални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” 2023 г.,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1, 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proofErr w:type="gram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2 и </w:t>
      </w:r>
      <w:proofErr w:type="spellStart"/>
      <w:r w:rsidRPr="005F610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F6109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821956" w:rsidRDefault="00821956" w:rsidP="00821956">
      <w:pPr>
        <w:spacing w:after="0" w:line="240" w:lineRule="auto"/>
        <w:ind w:left="16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1956" w:rsidRDefault="00821956" w:rsidP="008219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821956" w:rsidRDefault="00821956" w:rsidP="0082195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956" w:rsidRDefault="00821956" w:rsidP="0082195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956" w:rsidRDefault="00821956" w:rsidP="0082195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956" w:rsidRDefault="00821956" w:rsidP="0082195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956" w:rsidRDefault="00821956" w:rsidP="0082195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956" w:rsidRDefault="00821956" w:rsidP="0082195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956" w:rsidRDefault="00821956" w:rsidP="008219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956" w:rsidRDefault="00821956" w:rsidP="008219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821956" w:rsidRDefault="00821956" w:rsidP="00821956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821956" w:rsidRDefault="00821956" w:rsidP="00821956"/>
    <w:p w:rsidR="00821956" w:rsidRDefault="00821956" w:rsidP="00821956"/>
    <w:p w:rsidR="00821956" w:rsidRDefault="00821956" w:rsidP="00821956"/>
    <w:p w:rsidR="00821956" w:rsidRDefault="00821956" w:rsidP="00821956"/>
    <w:p w:rsidR="00821956" w:rsidRDefault="00821956" w:rsidP="00821956"/>
    <w:p w:rsidR="004864C1" w:rsidRDefault="004864C1"/>
    <w:p w:rsidR="00EF0404" w:rsidRDefault="00EF0404"/>
    <w:p w:rsidR="00EF0404" w:rsidRDefault="00EF0404"/>
    <w:p w:rsidR="00EF0404" w:rsidRDefault="00EF0404"/>
    <w:p w:rsidR="00EF0404" w:rsidRPr="005F6109" w:rsidRDefault="00EF0404" w:rsidP="00EF0404">
      <w:pPr>
        <w:pStyle w:val="a3"/>
        <w:rPr>
          <w:i/>
          <w:szCs w:val="28"/>
          <w:lang w:val="bg-BG"/>
        </w:rPr>
      </w:pPr>
      <w:r w:rsidRPr="005F6109">
        <w:rPr>
          <w:b/>
          <w:sz w:val="28"/>
          <w:szCs w:val="28"/>
          <w:lang w:val="bg-BG"/>
        </w:rPr>
        <w:lastRenderedPageBreak/>
        <w:t xml:space="preserve">        </w:t>
      </w:r>
      <w:r w:rsidRPr="005F6109">
        <w:rPr>
          <w:i/>
          <w:sz w:val="28"/>
          <w:szCs w:val="28"/>
          <w:lang w:val="bg-BG"/>
        </w:rPr>
        <w:t>Приложение 2</w:t>
      </w:r>
      <w:r w:rsidRPr="005F6109">
        <w:rPr>
          <w:i/>
          <w:sz w:val="28"/>
          <w:szCs w:val="28"/>
        </w:rPr>
        <w:tab/>
      </w:r>
      <w:r w:rsidRPr="005F6109">
        <w:rPr>
          <w:i/>
          <w:sz w:val="28"/>
          <w:szCs w:val="28"/>
        </w:rPr>
        <w:tab/>
      </w:r>
      <w:r w:rsidRPr="005F6109">
        <w:rPr>
          <w:i/>
          <w:sz w:val="28"/>
          <w:szCs w:val="28"/>
        </w:rPr>
        <w:tab/>
      </w:r>
      <w:r w:rsidRPr="005F6109">
        <w:rPr>
          <w:i/>
          <w:szCs w:val="28"/>
          <w:lang w:val="bg-BG"/>
        </w:rPr>
        <w:t xml:space="preserve"> </w:t>
      </w:r>
    </w:p>
    <w:p w:rsidR="00EF0404" w:rsidRPr="005F6109" w:rsidRDefault="00EF0404" w:rsidP="00EF0404">
      <w:pPr>
        <w:pStyle w:val="a3"/>
        <w:jc w:val="right"/>
        <w:rPr>
          <w:b/>
          <w:i/>
          <w:sz w:val="20"/>
          <w:szCs w:val="20"/>
          <w:u w:val="single"/>
          <w:lang w:val="bg-BG"/>
        </w:rPr>
      </w:pPr>
      <w:r w:rsidRPr="005F6109">
        <w:rPr>
          <w:b/>
          <w:sz w:val="28"/>
          <w:szCs w:val="28"/>
          <w:lang w:val="bg-BG"/>
        </w:rPr>
        <w:t xml:space="preserve">                                             ОБЩИНА РУСЕ</w:t>
      </w:r>
      <w:r w:rsidRPr="005F6109">
        <w:rPr>
          <w:b/>
          <w:sz w:val="28"/>
          <w:szCs w:val="28"/>
          <w:lang w:val="bg-BG"/>
        </w:rPr>
        <w:tab/>
        <w:t xml:space="preserve">       </w:t>
      </w:r>
    </w:p>
    <w:p w:rsidR="00EF0404" w:rsidRPr="005F6109" w:rsidRDefault="00EF0404" w:rsidP="00EF0404">
      <w:pPr>
        <w:pStyle w:val="a3"/>
        <w:jc w:val="center"/>
        <w:rPr>
          <w:b/>
          <w:sz w:val="28"/>
          <w:szCs w:val="28"/>
          <w:lang w:val="bg-BG"/>
        </w:rPr>
      </w:pPr>
      <w:r w:rsidRPr="005F6109">
        <w:rPr>
          <w:b/>
          <w:sz w:val="28"/>
          <w:szCs w:val="28"/>
          <w:lang w:val="bg-BG"/>
        </w:rPr>
        <w:t xml:space="preserve">62. МЕЖДУНАРОДЕН ФЕСТИВАЛ </w:t>
      </w:r>
    </w:p>
    <w:p w:rsidR="00EF0404" w:rsidRPr="005F6109" w:rsidRDefault="00EF0404" w:rsidP="00EF0404">
      <w:pPr>
        <w:pStyle w:val="a3"/>
        <w:jc w:val="center"/>
        <w:rPr>
          <w:b/>
          <w:sz w:val="28"/>
          <w:szCs w:val="28"/>
          <w:lang w:val="bg-BG"/>
        </w:rPr>
      </w:pPr>
      <w:r w:rsidRPr="005F6109">
        <w:rPr>
          <w:b/>
          <w:sz w:val="28"/>
          <w:szCs w:val="28"/>
          <w:lang w:val="bg-BG"/>
        </w:rPr>
        <w:t xml:space="preserve"> “МАРТЕНСКИ МУЗИКАЛНИ ДНИ” 2023</w:t>
      </w:r>
    </w:p>
    <w:p w:rsidR="00EF0404" w:rsidRPr="005F6109" w:rsidRDefault="00EF0404" w:rsidP="00EF0404">
      <w:pPr>
        <w:pStyle w:val="a3"/>
        <w:jc w:val="center"/>
        <w:rPr>
          <w:b/>
          <w:sz w:val="10"/>
          <w:lang w:val="ru-RU"/>
        </w:rPr>
      </w:pPr>
    </w:p>
    <w:p w:rsidR="00EF0404" w:rsidRPr="005F6109" w:rsidRDefault="00EF0404" w:rsidP="00EF0404">
      <w:pPr>
        <w:pStyle w:val="a3"/>
        <w:jc w:val="center"/>
        <w:rPr>
          <w:b/>
          <w:sz w:val="36"/>
          <w:szCs w:val="36"/>
        </w:rPr>
      </w:pPr>
      <w:r w:rsidRPr="005F6109">
        <w:rPr>
          <w:b/>
          <w:sz w:val="36"/>
          <w:szCs w:val="36"/>
          <w:lang w:val="bg-BG"/>
        </w:rPr>
        <w:t>ОТЧЕТ</w:t>
      </w:r>
    </w:p>
    <w:p w:rsidR="00EF0404" w:rsidRPr="005F6109" w:rsidRDefault="00EF0404" w:rsidP="00E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04" w:rsidRPr="005F6109" w:rsidRDefault="00EF0404" w:rsidP="00E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04" w:rsidRPr="005F6109" w:rsidRDefault="00EF0404" w:rsidP="00E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04" w:rsidRPr="005F6109" w:rsidRDefault="00EF0404" w:rsidP="00EF0404">
      <w:pPr>
        <w:pBdr>
          <w:top w:val="single" w:sz="4" w:space="2" w:color="auto"/>
          <w:left w:val="single" w:sz="4" w:space="16" w:color="auto"/>
          <w:bottom w:val="single" w:sz="4" w:space="1" w:color="auto"/>
          <w:right w:val="single" w:sz="4" w:space="17" w:color="auto"/>
        </w:pBdr>
        <w:shd w:val="clear" w:color="auto" w:fill="F2F2F2"/>
        <w:tabs>
          <w:tab w:val="left" w:pos="8505"/>
        </w:tabs>
        <w:ind w:right="1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F61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ПРИХОДИ</w:t>
      </w:r>
      <w:r w:rsidRPr="005F6109">
        <w:rPr>
          <w:rFonts w:ascii="Times New Roman" w:hAnsi="Times New Roman" w:cs="Times New Roman"/>
          <w:iCs/>
          <w:sz w:val="28"/>
          <w:szCs w:val="28"/>
        </w:rPr>
        <w:t xml:space="preserve">:                                                           </w:t>
      </w:r>
    </w:p>
    <w:tbl>
      <w:tblPr>
        <w:tblpPr w:leftFromText="141" w:rightFromText="141" w:vertAnchor="text" w:horzAnchor="margin" w:tblpXSpec="center" w:tblpY="4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34"/>
        <w:gridCol w:w="1134"/>
      </w:tblGrid>
      <w:tr w:rsidR="00EF0404" w:rsidRPr="005F6109" w:rsidTr="002D20FA">
        <w:trPr>
          <w:cantSplit/>
          <w:trHeight w:val="695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F2F2F2"/>
          </w:tcPr>
          <w:p w:rsidR="00EF0404" w:rsidRPr="005F6109" w:rsidRDefault="00EF0404" w:rsidP="002D20FA">
            <w:pPr>
              <w:pStyle w:val="4"/>
              <w:jc w:val="left"/>
              <w:rPr>
                <w:sz w:val="24"/>
                <w:szCs w:val="24"/>
                <w:lang w:val="bg-BG"/>
              </w:rPr>
            </w:pPr>
          </w:p>
          <w:p w:rsidR="00EF0404" w:rsidRPr="005F6109" w:rsidRDefault="00EF0404" w:rsidP="002D20FA">
            <w:pPr>
              <w:pStyle w:val="4"/>
              <w:rPr>
                <w:sz w:val="24"/>
                <w:szCs w:val="24"/>
              </w:rPr>
            </w:pPr>
            <w:r w:rsidRPr="005F6109">
              <w:rPr>
                <w:sz w:val="24"/>
                <w:szCs w:val="24"/>
                <w:lang w:val="bg-BG"/>
              </w:rPr>
              <w:t>ИЗТОЧНИЦИ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</w:p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</w:rPr>
              <w:t>Отчет</w:t>
            </w:r>
            <w:proofErr w:type="spellEnd"/>
          </w:p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pStyle w:val="a3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5F6109">
              <w:rPr>
                <w:b/>
                <w:lang w:val="bg-BG"/>
              </w:rPr>
              <w:t>ОБЩИНА РУСЕ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145000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145000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 xml:space="preserve">2.  ПРИХОДИ ОТ ДРУГИ ИЗТОЧНИЦИ в </w:t>
            </w:r>
            <w:proofErr w:type="spellStart"/>
            <w:r w:rsidRPr="005F6109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133000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148400</w:t>
            </w:r>
          </w:p>
        </w:tc>
      </w:tr>
      <w:tr w:rsidR="00EF0404" w:rsidRPr="005F6109" w:rsidTr="002D20FA">
        <w:trPr>
          <w:cantSplit/>
          <w:trHeight w:val="247"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културата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по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56200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Приходи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билети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спонсорство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проекти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дарения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77000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92200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6109">
              <w:rPr>
                <w:rFonts w:ascii="Times New Roman" w:hAnsi="Times New Roman" w:cs="Times New Roman"/>
              </w:rPr>
              <w:t>Приходи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продажба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Cs/>
              </w:rPr>
              <w:t>билети</w:t>
            </w:r>
            <w:proofErr w:type="spellEnd"/>
            <w:r w:rsidRPr="005F610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38867</w:t>
            </w:r>
          </w:p>
        </w:tc>
      </w:tr>
      <w:tr w:rsidR="00EF0404" w:rsidRPr="005F6109" w:rsidTr="002D20FA">
        <w:trPr>
          <w:cantSplit/>
          <w:trHeight w:val="325"/>
        </w:trPr>
        <w:tc>
          <w:tcPr>
            <w:tcW w:w="7905" w:type="dxa"/>
            <w:tcBorders>
              <w:bottom w:val="nil"/>
            </w:tcBorders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F6109">
              <w:rPr>
                <w:rFonts w:ascii="Times New Roman" w:hAnsi="Times New Roman" w:cs="Times New Roman"/>
                <w:bCs/>
              </w:rPr>
              <w:t>Приходи</w:t>
            </w:r>
            <w:proofErr w:type="spellEnd"/>
            <w:r w:rsidRPr="005F61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Cs/>
              </w:rPr>
              <w:t>спонсорство</w:t>
            </w:r>
            <w:proofErr w:type="spellEnd"/>
            <w:r w:rsidRPr="005F610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bCs/>
              </w:rPr>
              <w:t>реклама</w:t>
            </w:r>
            <w:proofErr w:type="spellEnd"/>
            <w:r w:rsidRPr="005F6109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  <w:bCs/>
              </w:rPr>
              <w:t>дарения</w:t>
            </w:r>
            <w:proofErr w:type="spellEnd"/>
            <w:r w:rsidRPr="005F61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 xml:space="preserve">     52000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 xml:space="preserve">     53333</w:t>
            </w:r>
          </w:p>
        </w:tc>
      </w:tr>
      <w:tr w:rsidR="00EF0404" w:rsidRPr="005F6109" w:rsidTr="002D20FA">
        <w:trPr>
          <w:cantSplit/>
          <w:trHeight w:val="70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F2F2F2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5F6109">
              <w:rPr>
                <w:rFonts w:ascii="Times New Roman" w:hAnsi="Times New Roman" w:cs="Times New Roman"/>
                <w:b/>
              </w:rPr>
              <w:t>ОБЩО</w:t>
            </w:r>
            <w:r w:rsidRPr="005F61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2F2F2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6109">
              <w:rPr>
                <w:rFonts w:ascii="Times New Roman" w:hAnsi="Times New Roman" w:cs="Times New Roman"/>
                <w:b/>
                <w:bCs/>
              </w:rPr>
              <w:t>278000</w:t>
            </w:r>
          </w:p>
        </w:tc>
        <w:tc>
          <w:tcPr>
            <w:tcW w:w="1134" w:type="dxa"/>
            <w:shd w:val="clear" w:color="auto" w:fill="F2F2F2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6109">
              <w:rPr>
                <w:rFonts w:ascii="Times New Roman" w:hAnsi="Times New Roman" w:cs="Times New Roman"/>
                <w:b/>
                <w:bCs/>
              </w:rPr>
              <w:t>293400</w:t>
            </w:r>
          </w:p>
        </w:tc>
      </w:tr>
    </w:tbl>
    <w:p w:rsidR="00EF0404" w:rsidRPr="005F6109" w:rsidRDefault="00EF0404" w:rsidP="00EF0404">
      <w:pPr>
        <w:rPr>
          <w:rFonts w:ascii="Times New Roman" w:hAnsi="Times New Roman" w:cs="Times New Roman"/>
        </w:rPr>
      </w:pPr>
      <w:r w:rsidRPr="005F6109">
        <w:rPr>
          <w:rFonts w:ascii="Times New Roman" w:hAnsi="Times New Roman" w:cs="Times New Roman"/>
          <w:sz w:val="14"/>
        </w:rPr>
        <w:t xml:space="preserve"> </w:t>
      </w:r>
    </w:p>
    <w:p w:rsidR="00EF0404" w:rsidRPr="005F6109" w:rsidRDefault="00EF0404" w:rsidP="00EF0404">
      <w:pPr>
        <w:rPr>
          <w:rFonts w:ascii="Times New Roman" w:hAnsi="Times New Roman" w:cs="Times New Roman"/>
        </w:rPr>
      </w:pPr>
    </w:p>
    <w:p w:rsidR="00EF0404" w:rsidRPr="005F6109" w:rsidRDefault="00EF0404" w:rsidP="00EF0404">
      <w:pPr>
        <w:pStyle w:val="4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4" w:color="auto"/>
        </w:pBdr>
        <w:shd w:val="clear" w:color="auto" w:fill="F2F2F2"/>
        <w:tabs>
          <w:tab w:val="center" w:pos="8080"/>
          <w:tab w:val="right" w:pos="8364"/>
        </w:tabs>
        <w:ind w:right="84"/>
        <w:rPr>
          <w:sz w:val="28"/>
          <w:szCs w:val="28"/>
          <w:lang w:val="bg-BG"/>
        </w:rPr>
      </w:pPr>
      <w:r w:rsidRPr="005F6109">
        <w:rPr>
          <w:sz w:val="28"/>
          <w:szCs w:val="28"/>
          <w:lang w:val="bg-BG"/>
        </w:rPr>
        <w:t xml:space="preserve">       РАЗХОДИ:</w:t>
      </w:r>
    </w:p>
    <w:tbl>
      <w:tblPr>
        <w:tblpPr w:leftFromText="141" w:rightFromText="141" w:vertAnchor="text" w:horzAnchor="margin" w:tblpXSpec="center" w:tblpY="5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992"/>
        <w:gridCol w:w="1134"/>
      </w:tblGrid>
      <w:tr w:rsidR="00EF0404" w:rsidRPr="005F6109" w:rsidTr="002D20FA">
        <w:trPr>
          <w:cantSplit/>
          <w:trHeight w:val="704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F2F2F2"/>
          </w:tcPr>
          <w:p w:rsidR="00EF0404" w:rsidRPr="005F6109" w:rsidRDefault="00EF0404" w:rsidP="002D20FA">
            <w:pPr>
              <w:pStyle w:val="4"/>
              <w:jc w:val="left"/>
              <w:rPr>
                <w:sz w:val="24"/>
                <w:szCs w:val="24"/>
                <w:lang w:val="bg-BG"/>
              </w:rPr>
            </w:pPr>
          </w:p>
          <w:p w:rsidR="00EF0404" w:rsidRPr="005F6109" w:rsidRDefault="00EF0404" w:rsidP="002D20FA">
            <w:pPr>
              <w:pStyle w:val="4"/>
              <w:rPr>
                <w:sz w:val="24"/>
                <w:szCs w:val="24"/>
                <w:lang w:val="bg-BG"/>
              </w:rPr>
            </w:pPr>
            <w:r w:rsidRPr="005F6109">
              <w:rPr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bCs/>
              </w:rPr>
              <w:t>План</w:t>
            </w:r>
            <w:proofErr w:type="spellEnd"/>
          </w:p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109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bCs/>
              </w:rPr>
              <w:t>Отчет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</w:rPr>
              <w:t xml:space="preserve"> 2023</w:t>
            </w:r>
          </w:p>
        </w:tc>
      </w:tr>
      <w:tr w:rsidR="00EF0404" w:rsidRPr="005F6109" w:rsidTr="002D20FA">
        <w:trPr>
          <w:cantSplit/>
          <w:trHeight w:val="277"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F6109">
              <w:rPr>
                <w:rFonts w:ascii="Times New Roman" w:hAnsi="Times New Roman" w:cs="Times New Roman"/>
                <w:b/>
              </w:rPr>
              <w:t>1</w:t>
            </w:r>
            <w:r w:rsidRPr="005F6109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5F6109">
              <w:rPr>
                <w:rFonts w:ascii="Times New Roman" w:hAnsi="Times New Roman" w:cs="Times New Roman"/>
                <w:b/>
              </w:rPr>
              <w:t>КОНЦЕРТНА ПРОГРАМА (</w:t>
            </w:r>
            <w:proofErr w:type="spellStart"/>
            <w:r w:rsidRPr="005F6109">
              <w:rPr>
                <w:rFonts w:ascii="Times New Roman" w:hAnsi="Times New Roman" w:cs="Times New Roman"/>
                <w:b/>
              </w:rPr>
              <w:t>възнаграждения</w:t>
            </w:r>
            <w:proofErr w:type="spellEnd"/>
            <w:r w:rsidRPr="005F61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b/>
              </w:rPr>
              <w:t>сам</w:t>
            </w:r>
            <w:proofErr w:type="spellEnd"/>
            <w:r w:rsidRPr="005F610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F6109">
              <w:rPr>
                <w:rFonts w:ascii="Times New Roman" w:hAnsi="Times New Roman" w:cs="Times New Roman"/>
                <w:b/>
              </w:rPr>
              <w:t>билети</w:t>
            </w:r>
            <w:proofErr w:type="spellEnd"/>
            <w:r w:rsidRPr="005F61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b/>
              </w:rPr>
              <w:t>хотели</w:t>
            </w:r>
            <w:proofErr w:type="spellEnd"/>
            <w:r w:rsidRPr="005F61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237288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242310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pStyle w:val="3"/>
              <w:rPr>
                <w:sz w:val="24"/>
                <w:szCs w:val="24"/>
              </w:rPr>
            </w:pPr>
            <w:r w:rsidRPr="005F6109">
              <w:rPr>
                <w:sz w:val="24"/>
                <w:szCs w:val="24"/>
                <w:lang w:val="ru-RU"/>
              </w:rPr>
              <w:t xml:space="preserve">2. </w:t>
            </w:r>
            <w:r w:rsidRPr="005F6109">
              <w:rPr>
                <w:sz w:val="24"/>
                <w:szCs w:val="24"/>
                <w:lang w:val="bg-BG"/>
              </w:rPr>
              <w:t>ОРГАНИЗАЦИОННО – ТЕХНИЧЕСКИ РАЗХОДИ, в т.ч.</w:t>
            </w:r>
            <w:r w:rsidRPr="005F6109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40712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5F6109">
              <w:rPr>
                <w:rFonts w:ascii="Times New Roman" w:hAnsi="Times New Roman" w:cs="Times New Roman"/>
                <w:b/>
              </w:rPr>
              <w:t>44695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Сценичен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технически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обслужващ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персонал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7060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Реклама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печатна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интериорна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екстериорна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реклама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7535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гостуващ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ансамбъл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Букурещ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обратно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1300</w:t>
            </w:r>
          </w:p>
        </w:tc>
      </w:tr>
      <w:tr w:rsidR="00EF0404" w:rsidRPr="005F6109" w:rsidTr="002D20FA">
        <w:trPr>
          <w:cantSplit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 xml:space="preserve">2.5.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Акордиране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автори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текстове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за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печатните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концертни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5860</w:t>
            </w:r>
          </w:p>
        </w:tc>
      </w:tr>
      <w:tr w:rsidR="00EF0404" w:rsidRPr="005F6109" w:rsidTr="002D20FA">
        <w:trPr>
          <w:cantSplit/>
          <w:trHeight w:val="835"/>
        </w:trPr>
        <w:tc>
          <w:tcPr>
            <w:tcW w:w="7905" w:type="dxa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lastRenderedPageBreak/>
              <w:t xml:space="preserve">2.6.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организационни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осигурителни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вноски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авторски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командировки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изложби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телевизионни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излъчвания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концерти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</w:rPr>
              <w:t>членски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внос</w:t>
            </w:r>
            <w:proofErr w:type="spellEnd"/>
            <w:r w:rsidRPr="005F6109">
              <w:rPr>
                <w:rFonts w:ascii="Times New Roman" w:hAnsi="Times New Roman" w:cs="Times New Roman"/>
              </w:rPr>
              <w:t xml:space="preserve"> БФА и </w:t>
            </w:r>
            <w:proofErr w:type="spellStart"/>
            <w:r w:rsidRPr="005F6109">
              <w:rPr>
                <w:rFonts w:ascii="Times New Roman" w:hAnsi="Times New Roman" w:cs="Times New Roman"/>
              </w:rPr>
              <w:t>др</w:t>
            </w:r>
            <w:proofErr w:type="spellEnd"/>
            <w:r w:rsidRPr="005F6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</w:p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134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</w:p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</w:rPr>
            </w:pPr>
            <w:r w:rsidRPr="005F6109">
              <w:rPr>
                <w:rFonts w:ascii="Times New Roman" w:hAnsi="Times New Roman" w:cs="Times New Roman"/>
              </w:rPr>
              <w:t>22940</w:t>
            </w:r>
          </w:p>
          <w:p w:rsidR="00EF0404" w:rsidRPr="005F6109" w:rsidRDefault="00EF0404" w:rsidP="002D20FA">
            <w:pPr>
              <w:rPr>
                <w:rFonts w:ascii="Times New Roman" w:hAnsi="Times New Roman" w:cs="Times New Roman"/>
              </w:rPr>
            </w:pPr>
          </w:p>
        </w:tc>
      </w:tr>
      <w:tr w:rsidR="00EF0404" w:rsidRPr="005F6109" w:rsidTr="002D20FA">
        <w:trPr>
          <w:cantSplit/>
        </w:trPr>
        <w:tc>
          <w:tcPr>
            <w:tcW w:w="7905" w:type="dxa"/>
            <w:shd w:val="clear" w:color="auto" w:fill="F2F2F2"/>
          </w:tcPr>
          <w:p w:rsidR="00EF0404" w:rsidRPr="005F6109" w:rsidRDefault="00EF0404" w:rsidP="002D20FA">
            <w:pPr>
              <w:pStyle w:val="3"/>
              <w:jc w:val="right"/>
              <w:rPr>
                <w:sz w:val="24"/>
                <w:szCs w:val="24"/>
                <w:lang w:val="bg-BG"/>
              </w:rPr>
            </w:pPr>
            <w:r w:rsidRPr="005F6109">
              <w:rPr>
                <w:sz w:val="24"/>
                <w:szCs w:val="24"/>
                <w:lang w:val="bg-BG"/>
              </w:rPr>
              <w:t>Общо разходи: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278000</w:t>
            </w:r>
          </w:p>
        </w:tc>
        <w:tc>
          <w:tcPr>
            <w:tcW w:w="1134" w:type="dxa"/>
            <w:shd w:val="clear" w:color="auto" w:fill="F2F2F2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6109">
              <w:rPr>
                <w:rFonts w:ascii="Times New Roman" w:hAnsi="Times New Roman" w:cs="Times New Roman"/>
                <w:b/>
              </w:rPr>
              <w:t>287005</w:t>
            </w:r>
          </w:p>
        </w:tc>
      </w:tr>
    </w:tbl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Pr="005F6109" w:rsidRDefault="00EF0404" w:rsidP="00EF0404">
      <w:pPr>
        <w:rPr>
          <w:rFonts w:ascii="Times New Roman" w:hAnsi="Times New Roman" w:cs="Times New Roman"/>
          <w:sz w:val="14"/>
        </w:rPr>
      </w:pPr>
    </w:p>
    <w:p w:rsidR="00EF0404" w:rsidRPr="005F6109" w:rsidRDefault="00EF0404" w:rsidP="00EF0404">
      <w:pPr>
        <w:rPr>
          <w:rFonts w:ascii="Times New Roman" w:hAnsi="Times New Roman" w:cs="Times New Roman"/>
        </w:rPr>
      </w:pPr>
    </w:p>
    <w:p w:rsidR="00EF0404" w:rsidRDefault="00EF0404" w:rsidP="00EF0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F6109">
        <w:rPr>
          <w:rFonts w:ascii="Times New Roman" w:hAnsi="Times New Roman" w:cs="Times New Roman"/>
          <w:b/>
          <w:bCs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EF0404" w:rsidRDefault="00EF0404" w:rsidP="00EF0404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EF0404" w:rsidRPr="005F6109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  <w:r w:rsidRPr="005F6109">
        <w:rPr>
          <w:rFonts w:ascii="Times New Roman" w:hAnsi="Times New Roman" w:cs="Times New Roman"/>
          <w:b/>
          <w:bCs/>
          <w:lang w:val="ru-RU"/>
        </w:rPr>
        <w:t xml:space="preserve">  </w:t>
      </w: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</w:p>
    <w:p w:rsidR="00EF0404" w:rsidRPr="005F6109" w:rsidRDefault="00EF0404" w:rsidP="00EF0404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 xml:space="preserve">           </w:t>
      </w:r>
      <w:r w:rsidRPr="005F6109">
        <w:rPr>
          <w:rFonts w:ascii="Times New Roman" w:hAnsi="Times New Roman" w:cs="Times New Roman"/>
          <w:b/>
          <w:bCs/>
          <w:i/>
          <w:u w:val="single"/>
          <w:lang w:val="ru-RU"/>
        </w:rPr>
        <w:t>Приложение 3</w:t>
      </w:r>
    </w:p>
    <w:p w:rsidR="00EF0404" w:rsidRPr="005F6109" w:rsidRDefault="00EF0404" w:rsidP="00EF0404">
      <w:pPr>
        <w:spacing w:line="276" w:lineRule="auto"/>
        <w:ind w:left="2124" w:firstLine="708"/>
        <w:rPr>
          <w:rFonts w:ascii="Times New Roman" w:hAnsi="Times New Roman" w:cs="Times New Roman"/>
          <w:b/>
          <w:bCs/>
          <w:lang w:val="ru-RU"/>
        </w:rPr>
      </w:pPr>
      <w:r w:rsidRPr="005F6109">
        <w:rPr>
          <w:rFonts w:ascii="Times New Roman" w:hAnsi="Times New Roman" w:cs="Times New Roman"/>
          <w:b/>
          <w:bCs/>
          <w:lang w:val="ru-RU"/>
        </w:rPr>
        <w:t xml:space="preserve">              ОБЯСНИТЕЛНА ЗАПИСКА</w:t>
      </w:r>
    </w:p>
    <w:p w:rsidR="00EF0404" w:rsidRPr="005F6109" w:rsidRDefault="00EF0404" w:rsidP="00EF04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6109">
        <w:rPr>
          <w:rFonts w:ascii="Times New Roman" w:hAnsi="Times New Roman" w:cs="Times New Roman"/>
          <w:b/>
          <w:bCs/>
          <w:lang w:val="ru-RU"/>
        </w:rPr>
        <w:t>ПО ИЗПЪЛНЕНИЕТО НА БЮДЖЕТА НА 62. МФ «ММД» ПРЕЗ 2023</w:t>
      </w:r>
    </w:p>
    <w:p w:rsidR="00EF0404" w:rsidRPr="005F6109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  <w:r w:rsidRPr="005F6109">
        <w:rPr>
          <w:rFonts w:ascii="Times New Roman" w:hAnsi="Times New Roman" w:cs="Times New Roman"/>
        </w:rPr>
        <w:t xml:space="preserve">С </w:t>
      </w:r>
      <w:proofErr w:type="spellStart"/>
      <w:r w:rsidRPr="005F6109">
        <w:rPr>
          <w:rFonts w:ascii="Times New Roman" w:hAnsi="Times New Roman" w:cs="Times New Roman"/>
        </w:rPr>
        <w:t>Решение</w:t>
      </w:r>
      <w:proofErr w:type="spellEnd"/>
      <w:r w:rsidRPr="005F6109">
        <w:rPr>
          <w:rFonts w:ascii="Times New Roman" w:hAnsi="Times New Roman" w:cs="Times New Roman"/>
        </w:rPr>
        <w:t xml:space="preserve"> № </w:t>
      </w:r>
      <w:proofErr w:type="gramStart"/>
      <w:r w:rsidRPr="005F6109">
        <w:rPr>
          <w:rFonts w:ascii="Times New Roman" w:hAnsi="Times New Roman" w:cs="Times New Roman"/>
        </w:rPr>
        <w:t xml:space="preserve">1166 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proofErr w:type="gram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Общински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съвет</w:t>
      </w:r>
      <w:proofErr w:type="spellEnd"/>
      <w:r w:rsidRPr="005F6109">
        <w:rPr>
          <w:rFonts w:ascii="Times New Roman" w:hAnsi="Times New Roman" w:cs="Times New Roman"/>
        </w:rPr>
        <w:t xml:space="preserve"> – Русе, </w:t>
      </w:r>
      <w:proofErr w:type="spellStart"/>
      <w:r w:rsidRPr="005F6109">
        <w:rPr>
          <w:rFonts w:ascii="Times New Roman" w:hAnsi="Times New Roman" w:cs="Times New Roman"/>
        </w:rPr>
        <w:t>прието</w:t>
      </w:r>
      <w:proofErr w:type="spellEnd"/>
      <w:r w:rsidRPr="005F6109">
        <w:rPr>
          <w:rFonts w:ascii="Times New Roman" w:hAnsi="Times New Roman" w:cs="Times New Roman"/>
        </w:rPr>
        <w:t xml:space="preserve"> с </w:t>
      </w:r>
      <w:proofErr w:type="spellStart"/>
      <w:r w:rsidRPr="005F6109">
        <w:rPr>
          <w:rFonts w:ascii="Times New Roman" w:hAnsi="Times New Roman" w:cs="Times New Roman"/>
        </w:rPr>
        <w:t>Протокол</w:t>
      </w:r>
      <w:proofErr w:type="spellEnd"/>
      <w:r w:rsidRPr="005F6109">
        <w:rPr>
          <w:rFonts w:ascii="Times New Roman" w:hAnsi="Times New Roman" w:cs="Times New Roman"/>
        </w:rPr>
        <w:t xml:space="preserve"> №43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13.12. 2022, </w:t>
      </w:r>
      <w:proofErr w:type="spellStart"/>
      <w:r w:rsidRPr="005F6109">
        <w:rPr>
          <w:rFonts w:ascii="Times New Roman" w:hAnsi="Times New Roman" w:cs="Times New Roman"/>
        </w:rPr>
        <w:t>за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провеждането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62. МФ “</w:t>
      </w:r>
      <w:proofErr w:type="spellStart"/>
      <w:r w:rsidRPr="005F6109">
        <w:rPr>
          <w:rFonts w:ascii="Times New Roman" w:hAnsi="Times New Roman" w:cs="Times New Roman"/>
        </w:rPr>
        <w:t>Мартенски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музикални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дни</w:t>
      </w:r>
      <w:proofErr w:type="spellEnd"/>
      <w:r w:rsidRPr="005F6109">
        <w:rPr>
          <w:rFonts w:ascii="Times New Roman" w:hAnsi="Times New Roman" w:cs="Times New Roman"/>
        </w:rPr>
        <w:t xml:space="preserve">” </w:t>
      </w:r>
      <w:proofErr w:type="spellStart"/>
      <w:r w:rsidRPr="005F6109">
        <w:rPr>
          <w:rFonts w:ascii="Times New Roman" w:hAnsi="Times New Roman" w:cs="Times New Roman"/>
        </w:rPr>
        <w:t>през</w:t>
      </w:r>
      <w:proofErr w:type="spellEnd"/>
      <w:r w:rsidRPr="005F6109">
        <w:rPr>
          <w:rFonts w:ascii="Times New Roman" w:hAnsi="Times New Roman" w:cs="Times New Roman"/>
        </w:rPr>
        <w:t xml:space="preserve"> 2023 г. е </w:t>
      </w:r>
      <w:proofErr w:type="spellStart"/>
      <w:r w:rsidRPr="005F6109">
        <w:rPr>
          <w:rFonts w:ascii="Times New Roman" w:hAnsi="Times New Roman" w:cs="Times New Roman"/>
        </w:rPr>
        <w:t>утвърдена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обща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рамка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на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приходите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по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разходите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размер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r w:rsidRPr="005F6109">
        <w:rPr>
          <w:rFonts w:ascii="Times New Roman" w:hAnsi="Times New Roman" w:cs="Times New Roman"/>
          <w:b/>
        </w:rPr>
        <w:t xml:space="preserve">278 000 </w:t>
      </w:r>
      <w:proofErr w:type="spellStart"/>
      <w:r w:rsidRPr="005F6109">
        <w:rPr>
          <w:rFonts w:ascii="Times New Roman" w:hAnsi="Times New Roman" w:cs="Times New Roman"/>
          <w:b/>
        </w:rPr>
        <w:t>лв</w:t>
      </w:r>
      <w:proofErr w:type="spellEnd"/>
      <w:r w:rsidRPr="005F6109">
        <w:rPr>
          <w:rFonts w:ascii="Times New Roman" w:hAnsi="Times New Roman" w:cs="Times New Roman"/>
          <w:b/>
        </w:rPr>
        <w:t xml:space="preserve">., в </w:t>
      </w:r>
      <w:proofErr w:type="spellStart"/>
      <w:r w:rsidRPr="005F6109">
        <w:rPr>
          <w:rFonts w:ascii="Times New Roman" w:hAnsi="Times New Roman" w:cs="Times New Roman"/>
          <w:b/>
        </w:rPr>
        <w:t>т.ч</w:t>
      </w:r>
      <w:proofErr w:type="spellEnd"/>
      <w:r w:rsidRPr="005F6109">
        <w:rPr>
          <w:rFonts w:ascii="Times New Roman" w:hAnsi="Times New Roman" w:cs="Times New Roman"/>
          <w:b/>
        </w:rPr>
        <w:t xml:space="preserve">. </w:t>
      </w:r>
      <w:proofErr w:type="spellStart"/>
      <w:r w:rsidRPr="005F6109">
        <w:rPr>
          <w:rFonts w:ascii="Times New Roman" w:hAnsi="Times New Roman" w:cs="Times New Roman"/>
          <w:b/>
        </w:rPr>
        <w:t>общинско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финансиране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от</w:t>
      </w:r>
      <w:proofErr w:type="spellEnd"/>
      <w:r w:rsidRPr="005F6109">
        <w:rPr>
          <w:rFonts w:ascii="Times New Roman" w:hAnsi="Times New Roman" w:cs="Times New Roman"/>
          <w:b/>
        </w:rPr>
        <w:t xml:space="preserve"> 145 000 </w:t>
      </w:r>
      <w:proofErr w:type="spellStart"/>
      <w:r w:rsidRPr="005F6109">
        <w:rPr>
          <w:rFonts w:ascii="Times New Roman" w:hAnsi="Times New Roman" w:cs="Times New Roman"/>
          <w:b/>
        </w:rPr>
        <w:t>лв</w:t>
      </w:r>
      <w:proofErr w:type="spellEnd"/>
      <w:r w:rsidRPr="005F6109">
        <w:rPr>
          <w:rFonts w:ascii="Times New Roman" w:hAnsi="Times New Roman" w:cs="Times New Roman"/>
          <w:b/>
        </w:rPr>
        <w:t xml:space="preserve">. </w:t>
      </w:r>
    </w:p>
    <w:p w:rsidR="00EF0404" w:rsidRPr="005F6109" w:rsidRDefault="00EF0404" w:rsidP="00EF0404">
      <w:pPr>
        <w:rPr>
          <w:rFonts w:ascii="Times New Roman" w:hAnsi="Times New Roman" w:cs="Times New Roman"/>
        </w:rPr>
      </w:pPr>
    </w:p>
    <w:p w:rsidR="00EF0404" w:rsidRPr="005F6109" w:rsidRDefault="00EF0404" w:rsidP="00EF0404">
      <w:pPr>
        <w:jc w:val="center"/>
        <w:rPr>
          <w:rFonts w:ascii="Times New Roman" w:hAnsi="Times New Roman" w:cs="Times New Roman"/>
          <w:b/>
        </w:rPr>
      </w:pPr>
      <w:r w:rsidRPr="005F6109">
        <w:rPr>
          <w:rFonts w:ascii="Times New Roman" w:hAnsi="Times New Roman" w:cs="Times New Roman"/>
          <w:b/>
        </w:rPr>
        <w:t xml:space="preserve">ИЗПЪЛНЕНИЕ НА БЮДЖЕТА ПО ПРИХОДИТЕ </w:t>
      </w:r>
    </w:p>
    <w:p w:rsidR="00EF0404" w:rsidRPr="005F6109" w:rsidRDefault="00EF0404" w:rsidP="00EF0404">
      <w:pPr>
        <w:ind w:firstLine="708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5F6109">
        <w:rPr>
          <w:rFonts w:ascii="Times New Roman" w:hAnsi="Times New Roman" w:cs="Times New Roman"/>
        </w:rPr>
        <w:t>При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уточнен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план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приходите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  <w:b/>
        </w:rPr>
        <w:t xml:space="preserve"> 278 000</w:t>
      </w:r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лв</w:t>
      </w:r>
      <w:proofErr w:type="spellEnd"/>
      <w:r w:rsidRPr="005F6109">
        <w:rPr>
          <w:rFonts w:ascii="Times New Roman" w:hAnsi="Times New Roman" w:cs="Times New Roman"/>
        </w:rPr>
        <w:t xml:space="preserve">. </w:t>
      </w:r>
      <w:proofErr w:type="spellStart"/>
      <w:r w:rsidRPr="005F6109">
        <w:rPr>
          <w:rFonts w:ascii="Times New Roman" w:hAnsi="Times New Roman" w:cs="Times New Roman"/>
        </w:rPr>
        <w:t>изпълнението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приходната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част</w:t>
      </w:r>
      <w:proofErr w:type="spellEnd"/>
      <w:r w:rsidRPr="005F6109">
        <w:rPr>
          <w:rFonts w:ascii="Times New Roman" w:hAnsi="Times New Roman" w:cs="Times New Roman"/>
        </w:rPr>
        <w:t xml:space="preserve"> е в </w:t>
      </w:r>
      <w:proofErr w:type="spellStart"/>
      <w:r w:rsidRPr="005F6109">
        <w:rPr>
          <w:rFonts w:ascii="Times New Roman" w:hAnsi="Times New Roman" w:cs="Times New Roman"/>
        </w:rPr>
        <w:t>размер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  <w:b/>
        </w:rPr>
        <w:t xml:space="preserve"> 293 400 </w:t>
      </w:r>
      <w:proofErr w:type="spellStart"/>
      <w:r w:rsidRPr="005F6109">
        <w:rPr>
          <w:rFonts w:ascii="Times New Roman" w:hAnsi="Times New Roman" w:cs="Times New Roman"/>
          <w:b/>
        </w:rPr>
        <w:t>лв</w:t>
      </w:r>
      <w:proofErr w:type="spellEnd"/>
      <w:r w:rsidRPr="005F6109">
        <w:rPr>
          <w:rFonts w:ascii="Times New Roman" w:hAnsi="Times New Roman" w:cs="Times New Roman"/>
          <w:b/>
        </w:rPr>
        <w:t xml:space="preserve">. </w:t>
      </w:r>
      <w:r w:rsidRPr="005F6109">
        <w:rPr>
          <w:rFonts w:ascii="Times New Roman" w:hAnsi="Times New Roman" w:cs="Times New Roman"/>
        </w:rPr>
        <w:t xml:space="preserve">и </w:t>
      </w:r>
      <w:proofErr w:type="spellStart"/>
      <w:r w:rsidRPr="005F6109">
        <w:rPr>
          <w:rFonts w:ascii="Times New Roman" w:hAnsi="Times New Roman" w:cs="Times New Roman"/>
        </w:rPr>
        <w:t>включва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преизпълнение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на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приходите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от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други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източници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със</w:t>
      </w:r>
      <w:proofErr w:type="spellEnd"/>
      <w:r w:rsidRPr="005F6109">
        <w:rPr>
          <w:rFonts w:ascii="Times New Roman" w:hAnsi="Times New Roman" w:cs="Times New Roman"/>
          <w:b/>
        </w:rPr>
        <w:t xml:space="preserve"> 15 400 </w:t>
      </w:r>
      <w:proofErr w:type="spellStart"/>
      <w:r w:rsidRPr="005F6109">
        <w:rPr>
          <w:rFonts w:ascii="Times New Roman" w:hAnsi="Times New Roman" w:cs="Times New Roman"/>
          <w:b/>
        </w:rPr>
        <w:t>лв</w:t>
      </w:r>
      <w:proofErr w:type="spellEnd"/>
      <w:r w:rsidRPr="005F6109">
        <w:rPr>
          <w:rFonts w:ascii="Times New Roman" w:hAnsi="Times New Roman" w:cs="Times New Roman"/>
          <w:b/>
        </w:rPr>
        <w:t>.</w:t>
      </w:r>
      <w:r w:rsidRPr="005F6109">
        <w:rPr>
          <w:rFonts w:ascii="Times New Roman" w:eastAsia="Calibri" w:hAnsi="Times New Roman" w:cs="Times New Roman"/>
        </w:rPr>
        <w:t xml:space="preserve"> и </w:t>
      </w:r>
      <w:proofErr w:type="spellStart"/>
      <w:r w:rsidRPr="005F6109">
        <w:rPr>
          <w:rFonts w:ascii="Times New Roman" w:eastAsia="Calibri" w:hAnsi="Times New Roman" w:cs="Times New Roman"/>
        </w:rPr>
        <w:t>формиран</w:t>
      </w:r>
      <w:proofErr w:type="spellEnd"/>
      <w:r w:rsidRPr="005F6109">
        <w:rPr>
          <w:rFonts w:ascii="Times New Roman" w:eastAsia="Calibri" w:hAnsi="Times New Roman" w:cs="Times New Roman"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</w:rPr>
        <w:t>икономия</w:t>
      </w:r>
      <w:proofErr w:type="spellEnd"/>
      <w:r w:rsidRPr="005F6109">
        <w:rPr>
          <w:rFonts w:ascii="Times New Roman" w:eastAsia="Calibri" w:hAnsi="Times New Roman" w:cs="Times New Roman"/>
        </w:rPr>
        <w:t xml:space="preserve"> в </w:t>
      </w:r>
      <w:proofErr w:type="spellStart"/>
      <w:r w:rsidRPr="005F6109">
        <w:rPr>
          <w:rFonts w:ascii="Times New Roman" w:eastAsia="Calibri" w:hAnsi="Times New Roman" w:cs="Times New Roman"/>
        </w:rPr>
        <w:t>размер</w:t>
      </w:r>
      <w:proofErr w:type="spellEnd"/>
      <w:r w:rsidRPr="005F6109">
        <w:rPr>
          <w:rFonts w:ascii="Times New Roman" w:eastAsia="Calibri" w:hAnsi="Times New Roman" w:cs="Times New Roman"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</w:rPr>
        <w:t>от</w:t>
      </w:r>
      <w:proofErr w:type="spellEnd"/>
      <w:r w:rsidRPr="005F6109">
        <w:rPr>
          <w:rFonts w:ascii="Times New Roman" w:eastAsia="Calibri" w:hAnsi="Times New Roman" w:cs="Times New Roman"/>
        </w:rPr>
        <w:t xml:space="preserve"> </w:t>
      </w:r>
      <w:r w:rsidRPr="005F6109">
        <w:rPr>
          <w:rFonts w:ascii="Times New Roman" w:eastAsia="Calibri" w:hAnsi="Times New Roman" w:cs="Times New Roman"/>
          <w:b/>
        </w:rPr>
        <w:t xml:space="preserve">6 395 </w:t>
      </w:r>
      <w:proofErr w:type="spellStart"/>
      <w:r w:rsidRPr="005F6109">
        <w:rPr>
          <w:rFonts w:ascii="Times New Roman" w:eastAsia="Calibri" w:hAnsi="Times New Roman" w:cs="Times New Roman"/>
          <w:b/>
        </w:rPr>
        <w:t>лв</w:t>
      </w:r>
      <w:proofErr w:type="spellEnd"/>
      <w:r w:rsidRPr="005F6109">
        <w:rPr>
          <w:rFonts w:ascii="Times New Roman" w:eastAsia="Calibri" w:hAnsi="Times New Roman" w:cs="Times New Roman"/>
          <w:b/>
        </w:rPr>
        <w:t>.</w:t>
      </w:r>
      <w:r w:rsidRPr="005F6109">
        <w:rPr>
          <w:rFonts w:ascii="Times New Roman" w:eastAsia="Calibri" w:hAnsi="Times New Roman" w:cs="Times New Roman"/>
        </w:rPr>
        <w:t xml:space="preserve">, </w:t>
      </w:r>
      <w:proofErr w:type="spellStart"/>
      <w:r w:rsidRPr="005F6109">
        <w:rPr>
          <w:rFonts w:ascii="Times New Roman" w:eastAsia="Calibri" w:hAnsi="Times New Roman" w:cs="Times New Roman"/>
          <w:b/>
        </w:rPr>
        <w:t>като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за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първа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година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приходите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5F6109">
        <w:rPr>
          <w:rFonts w:ascii="Times New Roman" w:eastAsia="Calibri" w:hAnsi="Times New Roman" w:cs="Times New Roman"/>
          <w:b/>
        </w:rPr>
        <w:t>привлечени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от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други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източници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надвишават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с </w:t>
      </w:r>
      <w:proofErr w:type="spellStart"/>
      <w:r w:rsidRPr="005F6109">
        <w:rPr>
          <w:rFonts w:ascii="Times New Roman" w:eastAsia="Calibri" w:hAnsi="Times New Roman" w:cs="Times New Roman"/>
          <w:b/>
        </w:rPr>
        <w:t>почти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2% </w:t>
      </w:r>
      <w:proofErr w:type="spellStart"/>
      <w:r w:rsidRPr="005F6109">
        <w:rPr>
          <w:rFonts w:ascii="Times New Roman" w:eastAsia="Calibri" w:hAnsi="Times New Roman" w:cs="Times New Roman"/>
          <w:b/>
        </w:rPr>
        <w:t>размера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на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общинската</w:t>
      </w:r>
      <w:proofErr w:type="spellEnd"/>
      <w:r w:rsidRPr="005F610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F6109">
        <w:rPr>
          <w:rFonts w:ascii="Times New Roman" w:eastAsia="Calibri" w:hAnsi="Times New Roman" w:cs="Times New Roman"/>
          <w:b/>
        </w:rPr>
        <w:t>субсидия</w:t>
      </w:r>
      <w:proofErr w:type="spellEnd"/>
      <w:r w:rsidRPr="005F6109">
        <w:rPr>
          <w:rFonts w:ascii="Times New Roman" w:eastAsia="Calibri" w:hAnsi="Times New Roman" w:cs="Times New Roman"/>
          <w:b/>
        </w:rPr>
        <w:t>.</w:t>
      </w:r>
    </w:p>
    <w:p w:rsidR="00EF0404" w:rsidRPr="005F6109" w:rsidRDefault="00EF0404" w:rsidP="00EF0404">
      <w:pPr>
        <w:jc w:val="both"/>
        <w:rPr>
          <w:rFonts w:ascii="Times New Roman" w:hAnsi="Times New Roman" w:cs="Times New Roman"/>
          <w:i/>
          <w:sz w:val="20"/>
          <w:u w:val="single"/>
        </w:rPr>
      </w:pPr>
      <w:r w:rsidRPr="005F6109">
        <w:rPr>
          <w:rFonts w:ascii="Times New Roman" w:hAnsi="Times New Roman" w:cs="Times New Roman"/>
          <w:b/>
          <w:i/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</w:rPr>
        <w:t xml:space="preserve">                   </w:t>
      </w:r>
      <w:r w:rsidRPr="005F6109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F6109">
        <w:rPr>
          <w:rFonts w:ascii="Times New Roman" w:hAnsi="Times New Roman" w:cs="Times New Roman"/>
          <w:i/>
          <w:sz w:val="20"/>
          <w:u w:val="single"/>
        </w:rPr>
        <w:t>Таблица</w:t>
      </w:r>
      <w:proofErr w:type="spellEnd"/>
      <w:r w:rsidRPr="005F6109">
        <w:rPr>
          <w:rFonts w:ascii="Times New Roman" w:hAnsi="Times New Roman" w:cs="Times New Roman"/>
          <w:i/>
          <w:sz w:val="20"/>
          <w:u w:val="single"/>
        </w:rPr>
        <w:t xml:space="preserve"> 1</w:t>
      </w:r>
    </w:p>
    <w:tbl>
      <w:tblPr>
        <w:tblpPr w:leftFromText="141" w:rightFromText="141" w:vertAnchor="text" w:horzAnchor="margin" w:tblpXSpec="center" w:tblpY="190"/>
        <w:tblW w:w="93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772"/>
        <w:gridCol w:w="994"/>
        <w:gridCol w:w="989"/>
        <w:gridCol w:w="1602"/>
      </w:tblGrid>
      <w:tr w:rsidR="00EF0404" w:rsidRPr="005F6109" w:rsidTr="002D20FA">
        <w:trPr>
          <w:trHeight w:val="164"/>
        </w:trPr>
        <w:tc>
          <w:tcPr>
            <w:tcW w:w="5774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Източници</w:t>
            </w:r>
            <w:proofErr w:type="spellEnd"/>
          </w:p>
        </w:tc>
        <w:tc>
          <w:tcPr>
            <w:tcW w:w="992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89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  <w:proofErr w:type="spellEnd"/>
          </w:p>
        </w:tc>
        <w:tc>
          <w:tcPr>
            <w:tcW w:w="1602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общите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приходи</w:t>
            </w:r>
            <w:proofErr w:type="spellEnd"/>
          </w:p>
        </w:tc>
      </w:tr>
      <w:tr w:rsidR="00EF0404" w:rsidRPr="005F6109" w:rsidTr="002D20FA">
        <w:trPr>
          <w:trHeight w:val="185"/>
        </w:trPr>
        <w:tc>
          <w:tcPr>
            <w:tcW w:w="5774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ОБЩО ПРИХОДИ: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278000</w:t>
            </w:r>
          </w:p>
        </w:tc>
        <w:tc>
          <w:tcPr>
            <w:tcW w:w="989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293400</w:t>
            </w:r>
          </w:p>
        </w:tc>
        <w:tc>
          <w:tcPr>
            <w:tcW w:w="160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0404" w:rsidRPr="005F6109" w:rsidTr="002D20FA">
        <w:trPr>
          <w:trHeight w:val="155"/>
        </w:trPr>
        <w:tc>
          <w:tcPr>
            <w:tcW w:w="5774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Общински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145000</w:t>
            </w:r>
          </w:p>
        </w:tc>
        <w:tc>
          <w:tcPr>
            <w:tcW w:w="989" w:type="dxa"/>
            <w:shd w:val="clear" w:color="auto" w:fill="auto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 145000</w:t>
            </w:r>
          </w:p>
        </w:tc>
        <w:tc>
          <w:tcPr>
            <w:tcW w:w="160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49,42%</w:t>
            </w:r>
          </w:p>
        </w:tc>
      </w:tr>
      <w:tr w:rsidR="00EF0404" w:rsidRPr="005F6109" w:rsidTr="002D20FA">
        <w:trPr>
          <w:trHeight w:val="375"/>
        </w:trPr>
        <w:tc>
          <w:tcPr>
            <w:tcW w:w="5774" w:type="dxa"/>
            <w:shd w:val="clear" w:color="auto" w:fill="auto"/>
            <w:vAlign w:val="center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източници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133000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  148400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51,00%</w:t>
            </w:r>
          </w:p>
        </w:tc>
      </w:tr>
    </w:tbl>
    <w:p w:rsidR="00EF0404" w:rsidRPr="005F6109" w:rsidRDefault="00EF0404" w:rsidP="00EF0404">
      <w:pPr>
        <w:jc w:val="both"/>
        <w:rPr>
          <w:rFonts w:ascii="Times New Roman" w:hAnsi="Times New Roman" w:cs="Times New Roman"/>
        </w:rPr>
      </w:pPr>
      <w:r w:rsidRPr="005F6109">
        <w:rPr>
          <w:rFonts w:ascii="Times New Roman" w:hAnsi="Times New Roman" w:cs="Times New Roman"/>
          <w:lang w:val="ru-RU"/>
        </w:rPr>
        <w:tab/>
      </w:r>
    </w:p>
    <w:p w:rsidR="00EF0404" w:rsidRPr="005F6109" w:rsidRDefault="00EF0404" w:rsidP="00EF0404">
      <w:pPr>
        <w:ind w:left="7788" w:firstLine="708"/>
        <w:rPr>
          <w:rFonts w:ascii="Times New Roman" w:hAnsi="Times New Roman" w:cs="Times New Roman"/>
          <w:i/>
          <w:sz w:val="20"/>
          <w:u w:val="single"/>
          <w:lang w:val="ru-RU"/>
        </w:rPr>
      </w:pPr>
      <w:r w:rsidRPr="005F6109">
        <w:rPr>
          <w:rFonts w:ascii="Times New Roman" w:hAnsi="Times New Roman" w:cs="Times New Roman"/>
          <w:i/>
          <w:sz w:val="20"/>
          <w:u w:val="single"/>
          <w:lang w:val="ru-RU"/>
        </w:rPr>
        <w:t>Таблица 2</w:t>
      </w:r>
    </w:p>
    <w:tbl>
      <w:tblPr>
        <w:tblpPr w:leftFromText="141" w:rightFromText="141" w:vertAnchor="text" w:horzAnchor="margin" w:tblpXSpec="center" w:tblpY="147"/>
        <w:tblW w:w="93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169"/>
      </w:tblGrid>
      <w:tr w:rsidR="00EF0404" w:rsidRPr="005F6109" w:rsidTr="002D20FA">
        <w:trPr>
          <w:trHeight w:val="435"/>
        </w:trPr>
        <w:tc>
          <w:tcPr>
            <w:tcW w:w="6521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Приходи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други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източници</w:t>
            </w:r>
            <w:proofErr w:type="spellEnd"/>
          </w:p>
        </w:tc>
        <w:tc>
          <w:tcPr>
            <w:tcW w:w="1701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169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  <w:proofErr w:type="spellEnd"/>
          </w:p>
        </w:tc>
      </w:tr>
      <w:tr w:rsidR="00EF0404" w:rsidRPr="005F6109" w:rsidTr="002D20FA">
        <w:trPr>
          <w:trHeight w:val="215"/>
        </w:trPr>
        <w:tc>
          <w:tcPr>
            <w:tcW w:w="6521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приходи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източници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133000</w:t>
            </w:r>
          </w:p>
        </w:tc>
        <w:tc>
          <w:tcPr>
            <w:tcW w:w="1169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148400</w:t>
            </w:r>
          </w:p>
        </w:tc>
      </w:tr>
      <w:tr w:rsidR="00EF0404" w:rsidRPr="005F6109" w:rsidTr="002D20FA">
        <w:trPr>
          <w:trHeight w:val="215"/>
        </w:trPr>
        <w:tc>
          <w:tcPr>
            <w:tcW w:w="6521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</w:t>
            </w:r>
            <w:proofErr w:type="spellEnd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>културата</w:t>
            </w:r>
            <w:proofErr w:type="spellEnd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трансфер</w:t>
            </w:r>
            <w:proofErr w:type="spellEnd"/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>56000</w:t>
            </w:r>
          </w:p>
        </w:tc>
        <w:tc>
          <w:tcPr>
            <w:tcW w:w="1169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Cs/>
                <w:sz w:val="20"/>
                <w:szCs w:val="20"/>
              </w:rPr>
              <w:t>56200</w:t>
            </w:r>
          </w:p>
        </w:tc>
      </w:tr>
      <w:tr w:rsidR="00EF0404" w:rsidRPr="005F6109" w:rsidTr="002D20FA">
        <w:trPr>
          <w:trHeight w:val="101"/>
        </w:trPr>
        <w:tc>
          <w:tcPr>
            <w:tcW w:w="6521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Продажба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билети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 25000</w:t>
            </w:r>
          </w:p>
        </w:tc>
        <w:tc>
          <w:tcPr>
            <w:tcW w:w="1169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38867</w:t>
            </w:r>
          </w:p>
        </w:tc>
      </w:tr>
      <w:tr w:rsidR="00EF0404" w:rsidRPr="005F6109" w:rsidTr="002D20FA">
        <w:trPr>
          <w:trHeight w:val="205"/>
        </w:trPr>
        <w:tc>
          <w:tcPr>
            <w:tcW w:w="6521" w:type="dxa"/>
            <w:shd w:val="clear" w:color="auto" w:fill="auto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Спонсорство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дарения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169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53333</w:t>
            </w:r>
          </w:p>
        </w:tc>
      </w:tr>
    </w:tbl>
    <w:p w:rsidR="00EF0404" w:rsidRPr="005F6109" w:rsidRDefault="00EF0404" w:rsidP="00EF0404">
      <w:pPr>
        <w:jc w:val="both"/>
        <w:rPr>
          <w:rFonts w:ascii="Times New Roman" w:hAnsi="Times New Roman" w:cs="Times New Roman"/>
          <w:lang w:val="ru-RU"/>
        </w:rPr>
      </w:pP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F6109">
        <w:rPr>
          <w:rFonts w:ascii="Times New Roman" w:hAnsi="Times New Roman" w:cs="Times New Roman"/>
          <w:lang w:val="ru-RU"/>
        </w:rPr>
        <w:t xml:space="preserve">Видно от </w:t>
      </w:r>
      <w:proofErr w:type="spellStart"/>
      <w:r w:rsidRPr="005F6109">
        <w:rPr>
          <w:rFonts w:ascii="Times New Roman" w:hAnsi="Times New Roman" w:cs="Times New Roman"/>
          <w:lang w:val="ru-RU"/>
        </w:rPr>
        <w:t>данните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в </w:t>
      </w:r>
      <w:r w:rsidRPr="005F6109">
        <w:rPr>
          <w:rFonts w:ascii="Times New Roman" w:hAnsi="Times New Roman" w:cs="Times New Roman"/>
          <w:i/>
          <w:lang w:val="ru-RU"/>
        </w:rPr>
        <w:t>Таблица 2</w:t>
      </w:r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най-значително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е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преизпълнението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на приходите от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продажба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билети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спрямо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уточнения план</w:t>
      </w:r>
      <w:r w:rsidRPr="005F6109">
        <w:rPr>
          <w:rFonts w:ascii="Times New Roman" w:hAnsi="Times New Roman" w:cs="Times New Roman"/>
          <w:lang w:val="ru-RU"/>
        </w:rPr>
        <w:t xml:space="preserve"> </w:t>
      </w:r>
      <w:r w:rsidRPr="005F6109">
        <w:rPr>
          <w:rFonts w:ascii="Times New Roman" w:hAnsi="Times New Roman" w:cs="Times New Roman"/>
          <w:b/>
          <w:lang w:val="ru-RU"/>
        </w:rPr>
        <w:t xml:space="preserve">–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общо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38 867</w:t>
      </w:r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лв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5F6109">
        <w:rPr>
          <w:rFonts w:ascii="Times New Roman" w:hAnsi="Times New Roman" w:cs="Times New Roman"/>
          <w:lang w:val="ru-RU"/>
        </w:rPr>
        <w:t>което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надвишава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планираното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с 13 867 </w:t>
      </w:r>
      <w:proofErr w:type="spellStart"/>
      <w:r w:rsidRPr="005F6109">
        <w:rPr>
          <w:rFonts w:ascii="Times New Roman" w:hAnsi="Times New Roman" w:cs="Times New Roman"/>
          <w:lang w:val="ru-RU"/>
        </w:rPr>
        <w:t>лв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5F6109">
        <w:rPr>
          <w:rFonts w:ascii="Times New Roman" w:hAnsi="Times New Roman" w:cs="Times New Roman"/>
          <w:lang w:val="ru-RU"/>
        </w:rPr>
        <w:t>като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оформя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ръст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на приходите от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продажба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билети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от 36%</w:t>
      </w:r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спрямо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уточнения план. </w:t>
      </w: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F6109">
        <w:rPr>
          <w:rFonts w:ascii="Times New Roman" w:hAnsi="Times New Roman" w:cs="Times New Roman"/>
          <w:b/>
          <w:lang w:val="ru-RU"/>
        </w:rPr>
        <w:t>Приходите от спонсорства, реклама и дарения</w:t>
      </w:r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също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бележат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ръст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и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формират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lang w:val="ru-RU"/>
        </w:rPr>
        <w:t>дял</w:t>
      </w:r>
      <w:proofErr w:type="spellEnd"/>
      <w:r w:rsidRPr="005F6109">
        <w:rPr>
          <w:rFonts w:ascii="Times New Roman" w:hAnsi="Times New Roman" w:cs="Times New Roman"/>
          <w:b/>
          <w:lang w:val="ru-RU"/>
        </w:rPr>
        <w:t xml:space="preserve"> от 36%</w:t>
      </w:r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спрямо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общо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набраните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средства от </w:t>
      </w:r>
      <w:proofErr w:type="spellStart"/>
      <w:r w:rsidRPr="005F6109">
        <w:rPr>
          <w:rFonts w:ascii="Times New Roman" w:hAnsi="Times New Roman" w:cs="Times New Roman"/>
          <w:lang w:val="ru-RU"/>
        </w:rPr>
        <w:t>други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източници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. </w:t>
      </w: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5F6109">
        <w:rPr>
          <w:rFonts w:ascii="Times New Roman" w:hAnsi="Times New Roman" w:cs="Times New Roman"/>
          <w:lang w:val="ru-RU"/>
        </w:rPr>
        <w:lastRenderedPageBreak/>
        <w:t xml:space="preserve">С </w:t>
      </w:r>
      <w:proofErr w:type="spellStart"/>
      <w:r w:rsidRPr="005F6109">
        <w:rPr>
          <w:rFonts w:ascii="Times New Roman" w:hAnsi="Times New Roman" w:cs="Times New Roman"/>
          <w:lang w:val="ru-RU"/>
        </w:rPr>
        <w:t>най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-висок </w:t>
      </w:r>
      <w:proofErr w:type="spellStart"/>
      <w:r w:rsidRPr="005F6109">
        <w:rPr>
          <w:rFonts w:ascii="Times New Roman" w:hAnsi="Times New Roman" w:cs="Times New Roman"/>
          <w:lang w:val="ru-RU"/>
        </w:rPr>
        <w:t>дял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5F6109">
        <w:rPr>
          <w:rFonts w:ascii="Times New Roman" w:hAnsi="Times New Roman" w:cs="Times New Roman"/>
          <w:lang w:val="ru-RU"/>
        </w:rPr>
        <w:t>структурата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на приходите от </w:t>
      </w:r>
      <w:proofErr w:type="spellStart"/>
      <w:r w:rsidRPr="005F6109">
        <w:rPr>
          <w:rFonts w:ascii="Times New Roman" w:hAnsi="Times New Roman" w:cs="Times New Roman"/>
          <w:lang w:val="ru-RU"/>
        </w:rPr>
        <w:t>други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източници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Pr="005F6109">
        <w:rPr>
          <w:rFonts w:ascii="Times New Roman" w:hAnsi="Times New Roman" w:cs="Times New Roman"/>
          <w:lang w:val="ru-RU"/>
        </w:rPr>
        <w:t>приносът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F6109">
        <w:rPr>
          <w:rFonts w:ascii="Times New Roman" w:hAnsi="Times New Roman" w:cs="Times New Roman"/>
          <w:lang w:val="ru-RU"/>
        </w:rPr>
        <w:t>Министерството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F6109">
        <w:rPr>
          <w:rFonts w:ascii="Times New Roman" w:hAnsi="Times New Roman" w:cs="Times New Roman"/>
          <w:lang w:val="ru-RU"/>
        </w:rPr>
        <w:t>културата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, с </w:t>
      </w:r>
      <w:proofErr w:type="spellStart"/>
      <w:r w:rsidRPr="005F6109">
        <w:rPr>
          <w:rFonts w:ascii="Times New Roman" w:hAnsi="Times New Roman" w:cs="Times New Roman"/>
          <w:lang w:val="ru-RU"/>
        </w:rPr>
        <w:t>дял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от 38 % </w:t>
      </w:r>
      <w:proofErr w:type="spellStart"/>
      <w:r w:rsidRPr="005F6109">
        <w:rPr>
          <w:rFonts w:ascii="Times New Roman" w:hAnsi="Times New Roman" w:cs="Times New Roman"/>
          <w:lang w:val="ru-RU"/>
        </w:rPr>
        <w:t>спрямо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общо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набраните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средства от </w:t>
      </w:r>
      <w:proofErr w:type="spellStart"/>
      <w:r w:rsidRPr="005F6109">
        <w:rPr>
          <w:rFonts w:ascii="Times New Roman" w:hAnsi="Times New Roman" w:cs="Times New Roman"/>
          <w:lang w:val="ru-RU"/>
        </w:rPr>
        <w:t>други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6109">
        <w:rPr>
          <w:rFonts w:ascii="Times New Roman" w:hAnsi="Times New Roman" w:cs="Times New Roman"/>
          <w:lang w:val="ru-RU"/>
        </w:rPr>
        <w:t>източници</w:t>
      </w:r>
      <w:proofErr w:type="spellEnd"/>
      <w:r w:rsidRPr="005F6109">
        <w:rPr>
          <w:rFonts w:ascii="Times New Roman" w:hAnsi="Times New Roman" w:cs="Times New Roman"/>
          <w:lang w:val="ru-RU"/>
        </w:rPr>
        <w:t xml:space="preserve">. </w:t>
      </w: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F0404" w:rsidRPr="005F6109" w:rsidRDefault="00EF0404" w:rsidP="00EF0404">
      <w:pPr>
        <w:ind w:left="2124" w:firstLine="708"/>
        <w:rPr>
          <w:rFonts w:ascii="Times New Roman" w:hAnsi="Times New Roman" w:cs="Times New Roman"/>
          <w:b/>
        </w:rPr>
      </w:pPr>
      <w:r w:rsidRPr="005F6109">
        <w:rPr>
          <w:rFonts w:ascii="Times New Roman" w:hAnsi="Times New Roman" w:cs="Times New Roman"/>
          <w:b/>
        </w:rPr>
        <w:t>ИЗПЪЛНЕНИЕ НА БЮДЖЕТА ПО РАЗХОДИТЕ</w:t>
      </w: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5F6109">
        <w:rPr>
          <w:rFonts w:ascii="Times New Roman" w:hAnsi="Times New Roman" w:cs="Times New Roman"/>
        </w:rPr>
        <w:t>Извършените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са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рамките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постъпилите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приходи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като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анализът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разходната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част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визира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целия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период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подготовка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реализация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фестивала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м. </w:t>
      </w:r>
      <w:proofErr w:type="spellStart"/>
      <w:r w:rsidRPr="005F6109">
        <w:rPr>
          <w:rFonts w:ascii="Times New Roman" w:hAnsi="Times New Roman" w:cs="Times New Roman"/>
        </w:rPr>
        <w:t>декември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2022 г. </w:t>
      </w:r>
      <w:proofErr w:type="spellStart"/>
      <w:r w:rsidRPr="005F6109">
        <w:rPr>
          <w:rFonts w:ascii="Times New Roman" w:hAnsi="Times New Roman" w:cs="Times New Roman"/>
        </w:rPr>
        <w:t>до</w:t>
      </w:r>
      <w:proofErr w:type="spellEnd"/>
      <w:r w:rsidRPr="005F6109">
        <w:rPr>
          <w:rFonts w:ascii="Times New Roman" w:hAnsi="Times New Roman" w:cs="Times New Roman"/>
        </w:rPr>
        <w:t xml:space="preserve"> м. </w:t>
      </w:r>
      <w:proofErr w:type="spellStart"/>
      <w:r w:rsidRPr="005F6109">
        <w:rPr>
          <w:rFonts w:ascii="Times New Roman" w:hAnsi="Times New Roman" w:cs="Times New Roman"/>
        </w:rPr>
        <w:t>юни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текущата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календарна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година</w:t>
      </w:r>
      <w:proofErr w:type="spellEnd"/>
      <w:r w:rsidRPr="005F6109">
        <w:rPr>
          <w:rFonts w:ascii="Times New Roman" w:hAnsi="Times New Roman" w:cs="Times New Roman"/>
        </w:rPr>
        <w:t>.</w:t>
      </w: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F6109">
        <w:rPr>
          <w:rFonts w:ascii="Times New Roman" w:hAnsi="Times New Roman" w:cs="Times New Roman"/>
        </w:rPr>
        <w:t>Като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цяло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анализът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данните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приложените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две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таблици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показва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икономично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балансирано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разходване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средствата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предвидени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за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издръжката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фестивала</w:t>
      </w:r>
      <w:proofErr w:type="spellEnd"/>
      <w:r w:rsidRPr="005F6109">
        <w:rPr>
          <w:rFonts w:ascii="Times New Roman" w:hAnsi="Times New Roman" w:cs="Times New Roman"/>
        </w:rPr>
        <w:t xml:space="preserve">. </w:t>
      </w: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F6109">
        <w:rPr>
          <w:rFonts w:ascii="Times New Roman" w:hAnsi="Times New Roman" w:cs="Times New Roman"/>
        </w:rPr>
        <w:t>Данните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  <w:i/>
        </w:rPr>
        <w:t>Таблица</w:t>
      </w:r>
      <w:proofErr w:type="spellEnd"/>
      <w:r w:rsidRPr="005F6109">
        <w:rPr>
          <w:rFonts w:ascii="Times New Roman" w:hAnsi="Times New Roman" w:cs="Times New Roman"/>
          <w:i/>
        </w:rPr>
        <w:t xml:space="preserve"> 3 </w:t>
      </w:r>
      <w:proofErr w:type="spellStart"/>
      <w:r w:rsidRPr="005F6109">
        <w:rPr>
          <w:rFonts w:ascii="Times New Roman" w:hAnsi="Times New Roman" w:cs="Times New Roman"/>
        </w:rPr>
        <w:t>отразяват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структурата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разходната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част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фестивала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като</w:t>
      </w:r>
      <w:proofErr w:type="spellEnd"/>
      <w:r w:rsidRPr="005F6109">
        <w:rPr>
          <w:rFonts w:ascii="Times New Roman" w:hAnsi="Times New Roman" w:cs="Times New Roman"/>
        </w:rPr>
        <w:t xml:space="preserve">               84 %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съставляват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програмните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разходи</w:t>
      </w:r>
      <w:proofErr w:type="spellEnd"/>
      <w:r w:rsidRPr="005F6109">
        <w:rPr>
          <w:rFonts w:ascii="Times New Roman" w:hAnsi="Times New Roman" w:cs="Times New Roman"/>
        </w:rPr>
        <w:t xml:space="preserve">. </w:t>
      </w:r>
      <w:proofErr w:type="spellStart"/>
      <w:r w:rsidRPr="005F6109">
        <w:rPr>
          <w:rFonts w:ascii="Times New Roman" w:hAnsi="Times New Roman" w:cs="Times New Roman"/>
        </w:rPr>
        <w:t>Делът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средствата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за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организационно-технически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възлиза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16% и </w:t>
      </w:r>
      <w:proofErr w:type="spellStart"/>
      <w:r w:rsidRPr="005F6109">
        <w:rPr>
          <w:rFonts w:ascii="Times New Roman" w:hAnsi="Times New Roman" w:cs="Times New Roman"/>
        </w:rPr>
        <w:t>показва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един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изключително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разумен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баланс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съотношението</w:t>
      </w:r>
      <w:proofErr w:type="spellEnd"/>
      <w:r w:rsidRPr="005F6109">
        <w:rPr>
          <w:rFonts w:ascii="Times New Roman" w:hAnsi="Times New Roman" w:cs="Times New Roman"/>
        </w:rPr>
        <w:t xml:space="preserve"> с </w:t>
      </w:r>
      <w:proofErr w:type="spellStart"/>
      <w:r w:rsidRPr="005F6109">
        <w:rPr>
          <w:rFonts w:ascii="Times New Roman" w:hAnsi="Times New Roman" w:cs="Times New Roman"/>
        </w:rPr>
        <w:t>програмните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разходи</w:t>
      </w:r>
      <w:proofErr w:type="spellEnd"/>
      <w:r w:rsidRPr="005F6109">
        <w:rPr>
          <w:rFonts w:ascii="Times New Roman" w:hAnsi="Times New Roman" w:cs="Times New Roman"/>
        </w:rPr>
        <w:t>.</w:t>
      </w: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F6109">
        <w:rPr>
          <w:rFonts w:ascii="Times New Roman" w:hAnsi="Times New Roman" w:cs="Times New Roman"/>
        </w:rPr>
        <w:t>Поради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обективно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възникнали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хода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изпълнението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обстоятелства</w:t>
      </w:r>
      <w:proofErr w:type="spellEnd"/>
      <w:r w:rsidRPr="005F6109">
        <w:rPr>
          <w:rFonts w:ascii="Times New Roman" w:hAnsi="Times New Roman" w:cs="Times New Roman"/>
        </w:rPr>
        <w:t xml:space="preserve">, в </w:t>
      </w:r>
      <w:proofErr w:type="spellStart"/>
      <w:r w:rsidRPr="005F6109">
        <w:rPr>
          <w:rFonts w:ascii="Times New Roman" w:hAnsi="Times New Roman" w:cs="Times New Roman"/>
        </w:rPr>
        <w:t>разходната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част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наблюдава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превишение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някои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предвидените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отделните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пера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средства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уточнения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план</w:t>
      </w:r>
      <w:proofErr w:type="spellEnd"/>
      <w:r w:rsidRPr="005F6109">
        <w:rPr>
          <w:rFonts w:ascii="Times New Roman" w:hAnsi="Times New Roman" w:cs="Times New Roman"/>
        </w:rPr>
        <w:t xml:space="preserve"> с 9 005 </w:t>
      </w:r>
      <w:proofErr w:type="spellStart"/>
      <w:r w:rsidRPr="005F6109">
        <w:rPr>
          <w:rFonts w:ascii="Times New Roman" w:hAnsi="Times New Roman" w:cs="Times New Roman"/>
        </w:rPr>
        <w:t>лв</w:t>
      </w:r>
      <w:proofErr w:type="spellEnd"/>
      <w:r w:rsidRPr="005F6109">
        <w:rPr>
          <w:rFonts w:ascii="Times New Roman" w:hAnsi="Times New Roman" w:cs="Times New Roman"/>
        </w:rPr>
        <w:t xml:space="preserve">., </w:t>
      </w:r>
      <w:proofErr w:type="spellStart"/>
      <w:r w:rsidRPr="005F6109">
        <w:rPr>
          <w:rFonts w:ascii="Times New Roman" w:hAnsi="Times New Roman" w:cs="Times New Roman"/>
        </w:rPr>
        <w:t>което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обаче</w:t>
      </w:r>
      <w:proofErr w:type="spellEnd"/>
      <w:r w:rsidRPr="005F6109">
        <w:rPr>
          <w:rFonts w:ascii="Times New Roman" w:hAnsi="Times New Roman" w:cs="Times New Roman"/>
        </w:rPr>
        <w:t xml:space="preserve"> е </w:t>
      </w:r>
      <w:proofErr w:type="spellStart"/>
      <w:r w:rsidRPr="005F6109">
        <w:rPr>
          <w:rFonts w:ascii="Times New Roman" w:hAnsi="Times New Roman" w:cs="Times New Roman"/>
        </w:rPr>
        <w:t>изцяло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балансирано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преизпълнението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приходите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други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източници</w:t>
      </w:r>
      <w:proofErr w:type="spellEnd"/>
      <w:r w:rsidRPr="005F6109">
        <w:rPr>
          <w:rFonts w:ascii="Times New Roman" w:hAnsi="Times New Roman" w:cs="Times New Roman"/>
        </w:rPr>
        <w:t xml:space="preserve">. </w:t>
      </w:r>
      <w:proofErr w:type="spellStart"/>
      <w:r w:rsidRPr="005F6109">
        <w:rPr>
          <w:rFonts w:ascii="Times New Roman" w:hAnsi="Times New Roman" w:cs="Times New Roman"/>
        </w:rPr>
        <w:t>Заедно</w:t>
      </w:r>
      <w:proofErr w:type="spellEnd"/>
      <w:r w:rsidRPr="005F6109">
        <w:rPr>
          <w:rFonts w:ascii="Times New Roman" w:hAnsi="Times New Roman" w:cs="Times New Roman"/>
        </w:rPr>
        <w:t xml:space="preserve"> с </w:t>
      </w:r>
      <w:proofErr w:type="spellStart"/>
      <w:r w:rsidRPr="005F6109">
        <w:rPr>
          <w:rFonts w:ascii="Times New Roman" w:hAnsi="Times New Roman" w:cs="Times New Roman"/>
        </w:rPr>
        <w:t>това</w:t>
      </w:r>
      <w:proofErr w:type="spellEnd"/>
      <w:r w:rsidRPr="005F6109">
        <w:rPr>
          <w:rFonts w:ascii="Times New Roman" w:hAnsi="Times New Roman" w:cs="Times New Roman"/>
        </w:rPr>
        <w:t xml:space="preserve"> е </w:t>
      </w:r>
      <w:proofErr w:type="spellStart"/>
      <w:r w:rsidRPr="005F6109">
        <w:rPr>
          <w:rFonts w:ascii="Times New Roman" w:hAnsi="Times New Roman" w:cs="Times New Roman"/>
        </w:rPr>
        <w:t>постигната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икономия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формиран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преходен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остатък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размер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6 395 </w:t>
      </w:r>
      <w:proofErr w:type="spellStart"/>
      <w:r w:rsidRPr="005F6109">
        <w:rPr>
          <w:rFonts w:ascii="Times New Roman" w:hAnsi="Times New Roman" w:cs="Times New Roman"/>
        </w:rPr>
        <w:t>лв</w:t>
      </w:r>
      <w:proofErr w:type="spellEnd"/>
      <w:r w:rsidRPr="005F6109">
        <w:rPr>
          <w:rFonts w:ascii="Times New Roman" w:hAnsi="Times New Roman" w:cs="Times New Roman"/>
        </w:rPr>
        <w:t xml:space="preserve">. </w:t>
      </w:r>
      <w:proofErr w:type="spellStart"/>
      <w:r w:rsidRPr="005F6109">
        <w:rPr>
          <w:rFonts w:ascii="Times New Roman" w:hAnsi="Times New Roman" w:cs="Times New Roman"/>
        </w:rPr>
        <w:t>спрямо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общо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набраните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приходи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размер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293 400 </w:t>
      </w:r>
      <w:proofErr w:type="spellStart"/>
      <w:r w:rsidRPr="005F6109">
        <w:rPr>
          <w:rFonts w:ascii="Times New Roman" w:hAnsi="Times New Roman" w:cs="Times New Roman"/>
        </w:rPr>
        <w:t>лв</w:t>
      </w:r>
      <w:proofErr w:type="spellEnd"/>
      <w:r w:rsidRPr="005F6109">
        <w:rPr>
          <w:rFonts w:ascii="Times New Roman" w:hAnsi="Times New Roman" w:cs="Times New Roman"/>
        </w:rPr>
        <w:t>.</w:t>
      </w:r>
    </w:p>
    <w:p w:rsidR="00EF0404" w:rsidRPr="005F6109" w:rsidRDefault="00EF0404" w:rsidP="00EF0404">
      <w:pPr>
        <w:spacing w:line="276" w:lineRule="auto"/>
        <w:ind w:firstLine="708"/>
        <w:jc w:val="center"/>
        <w:rPr>
          <w:rFonts w:ascii="Times New Roman" w:hAnsi="Times New Roman" w:cs="Times New Roman"/>
          <w:i/>
          <w:sz w:val="20"/>
        </w:rPr>
      </w:pPr>
    </w:p>
    <w:p w:rsidR="00EF0404" w:rsidRPr="005F6109" w:rsidRDefault="00EF0404" w:rsidP="00EF0404">
      <w:pPr>
        <w:spacing w:line="276" w:lineRule="auto"/>
        <w:ind w:left="6372" w:firstLine="708"/>
        <w:jc w:val="center"/>
        <w:rPr>
          <w:rFonts w:ascii="Times New Roman" w:hAnsi="Times New Roman" w:cs="Times New Roman"/>
          <w:i/>
          <w:sz w:val="20"/>
          <w:u w:val="single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</w:t>
      </w:r>
      <w:proofErr w:type="spellStart"/>
      <w:r w:rsidRPr="005F6109">
        <w:rPr>
          <w:rFonts w:ascii="Times New Roman" w:hAnsi="Times New Roman" w:cs="Times New Roman"/>
          <w:i/>
          <w:sz w:val="20"/>
          <w:u w:val="single"/>
        </w:rPr>
        <w:t>Таблица</w:t>
      </w:r>
      <w:proofErr w:type="spellEnd"/>
      <w:r w:rsidRPr="005F6109">
        <w:rPr>
          <w:rFonts w:ascii="Times New Roman" w:hAnsi="Times New Roman" w:cs="Times New Roman"/>
          <w:i/>
          <w:sz w:val="20"/>
          <w:u w:val="single"/>
        </w:rPr>
        <w:t xml:space="preserve"> 3</w:t>
      </w:r>
    </w:p>
    <w:p w:rsidR="00EF0404" w:rsidRPr="005F6109" w:rsidRDefault="00EF0404" w:rsidP="00EF0404">
      <w:pPr>
        <w:spacing w:line="276" w:lineRule="auto"/>
        <w:ind w:left="6372" w:firstLine="708"/>
        <w:jc w:val="center"/>
        <w:rPr>
          <w:rFonts w:ascii="Times New Roman" w:hAnsi="Times New Roman" w:cs="Times New Roman"/>
          <w:i/>
          <w:sz w:val="20"/>
          <w:u w:val="single"/>
        </w:rPr>
      </w:pPr>
    </w:p>
    <w:tbl>
      <w:tblPr>
        <w:tblW w:w="9923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992"/>
        <w:gridCol w:w="850"/>
        <w:gridCol w:w="851"/>
      </w:tblGrid>
      <w:tr w:rsidR="00EF0404" w:rsidRPr="005F6109" w:rsidTr="002D20FA">
        <w:trPr>
          <w:trHeight w:val="217"/>
        </w:trPr>
        <w:tc>
          <w:tcPr>
            <w:tcW w:w="7230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Разходи</w:t>
            </w:r>
            <w:proofErr w:type="spellEnd"/>
          </w:p>
        </w:tc>
        <w:tc>
          <w:tcPr>
            <w:tcW w:w="992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850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  <w:proofErr w:type="spellEnd"/>
          </w:p>
        </w:tc>
        <w:tc>
          <w:tcPr>
            <w:tcW w:w="851" w:type="dxa"/>
            <w:shd w:val="clear" w:color="auto" w:fill="EDEDED"/>
          </w:tcPr>
          <w:p w:rsidR="00EF0404" w:rsidRPr="005F6109" w:rsidRDefault="00EF0404" w:rsidP="002D2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10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%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16"/>
                <w:szCs w:val="18"/>
              </w:rPr>
              <w:t>от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16"/>
                <w:szCs w:val="18"/>
              </w:rPr>
              <w:t>общите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16"/>
                <w:szCs w:val="18"/>
              </w:rPr>
              <w:t>разходи</w:t>
            </w:r>
            <w:proofErr w:type="spellEnd"/>
          </w:p>
        </w:tc>
      </w:tr>
      <w:tr w:rsidR="00EF0404" w:rsidRPr="005F6109" w:rsidTr="002D20FA">
        <w:trPr>
          <w:trHeight w:val="88"/>
        </w:trPr>
        <w:tc>
          <w:tcPr>
            <w:tcW w:w="7230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Общо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разходи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278000 </w:t>
            </w:r>
          </w:p>
        </w:tc>
        <w:tc>
          <w:tcPr>
            <w:tcW w:w="850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287005</w:t>
            </w:r>
          </w:p>
        </w:tc>
        <w:tc>
          <w:tcPr>
            <w:tcW w:w="851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404" w:rsidRPr="005F6109" w:rsidTr="002D20FA">
        <w:trPr>
          <w:trHeight w:val="200"/>
        </w:trPr>
        <w:tc>
          <w:tcPr>
            <w:tcW w:w="7230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Програмни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разходи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хонорари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самолетни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билети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хотелско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настаняване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237288</w:t>
            </w:r>
          </w:p>
        </w:tc>
        <w:tc>
          <w:tcPr>
            <w:tcW w:w="850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242310</w:t>
            </w:r>
          </w:p>
        </w:tc>
        <w:tc>
          <w:tcPr>
            <w:tcW w:w="851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EF0404" w:rsidRPr="005F6109" w:rsidTr="002D20FA">
        <w:trPr>
          <w:trHeight w:val="200"/>
        </w:trPr>
        <w:tc>
          <w:tcPr>
            <w:tcW w:w="7230" w:type="dxa"/>
            <w:shd w:val="clear" w:color="auto" w:fill="auto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</w:rPr>
            </w:pPr>
            <w:r w:rsidRPr="005F6109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</w:rPr>
              <w:t>Организационно-технически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</w:rPr>
              <w:t>разходи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</w:rPr>
            </w:pPr>
            <w:r w:rsidRPr="005F6109">
              <w:rPr>
                <w:rFonts w:ascii="Times New Roman" w:hAnsi="Times New Roman" w:cs="Times New Roman"/>
                <w:sz w:val="20"/>
              </w:rPr>
              <w:t xml:space="preserve">     40712</w:t>
            </w:r>
          </w:p>
        </w:tc>
        <w:tc>
          <w:tcPr>
            <w:tcW w:w="850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F6109">
              <w:rPr>
                <w:rFonts w:ascii="Times New Roman" w:hAnsi="Times New Roman" w:cs="Times New Roman"/>
                <w:sz w:val="20"/>
              </w:rPr>
              <w:t>44695</w:t>
            </w:r>
          </w:p>
        </w:tc>
        <w:tc>
          <w:tcPr>
            <w:tcW w:w="851" w:type="dxa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F6109">
              <w:rPr>
                <w:rFonts w:ascii="Times New Roman" w:hAnsi="Times New Roman" w:cs="Times New Roman"/>
                <w:sz w:val="20"/>
              </w:rPr>
              <w:t>16%</w:t>
            </w:r>
          </w:p>
        </w:tc>
      </w:tr>
    </w:tbl>
    <w:p w:rsidR="00EF0404" w:rsidRPr="005F6109" w:rsidRDefault="00EF0404" w:rsidP="00EF0404">
      <w:pPr>
        <w:jc w:val="both"/>
        <w:rPr>
          <w:rFonts w:ascii="Times New Roman" w:hAnsi="Times New Roman" w:cs="Times New Roman"/>
        </w:rPr>
      </w:pPr>
    </w:p>
    <w:p w:rsidR="00EF0404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  <w:r w:rsidRPr="005F6109">
        <w:rPr>
          <w:rFonts w:ascii="Times New Roman" w:hAnsi="Times New Roman" w:cs="Times New Roman"/>
        </w:rPr>
        <w:tab/>
      </w:r>
      <w:proofErr w:type="spellStart"/>
      <w:r w:rsidRPr="005F6109">
        <w:rPr>
          <w:rFonts w:ascii="Times New Roman" w:hAnsi="Times New Roman" w:cs="Times New Roman"/>
        </w:rPr>
        <w:t>Анализът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  <w:i/>
        </w:rPr>
        <w:t>Таблица</w:t>
      </w:r>
      <w:proofErr w:type="spellEnd"/>
      <w:r w:rsidRPr="005F6109">
        <w:rPr>
          <w:rFonts w:ascii="Times New Roman" w:hAnsi="Times New Roman" w:cs="Times New Roman"/>
          <w:i/>
        </w:rPr>
        <w:t xml:space="preserve"> 4</w:t>
      </w:r>
      <w:r w:rsidRPr="005F6109">
        <w:rPr>
          <w:rFonts w:ascii="Times New Roman" w:hAnsi="Times New Roman" w:cs="Times New Roman"/>
        </w:rPr>
        <w:t xml:space="preserve"> – „</w:t>
      </w:r>
      <w:proofErr w:type="spellStart"/>
      <w:r w:rsidRPr="005F6109">
        <w:rPr>
          <w:rFonts w:ascii="Times New Roman" w:hAnsi="Times New Roman" w:cs="Times New Roman"/>
        </w:rPr>
        <w:t>Организационно-технически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6109">
        <w:rPr>
          <w:rFonts w:ascii="Times New Roman" w:hAnsi="Times New Roman" w:cs="Times New Roman"/>
        </w:rPr>
        <w:t>разходи</w:t>
      </w:r>
      <w:proofErr w:type="spellEnd"/>
      <w:r w:rsidRPr="005F6109">
        <w:rPr>
          <w:rFonts w:ascii="Times New Roman" w:hAnsi="Times New Roman" w:cs="Times New Roman"/>
        </w:rPr>
        <w:t>“</w:t>
      </w:r>
      <w:proofErr w:type="gram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показва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преразход</w:t>
      </w:r>
      <w:proofErr w:type="spellEnd"/>
      <w:r w:rsidRPr="005F6109">
        <w:rPr>
          <w:rFonts w:ascii="Times New Roman" w:hAnsi="Times New Roman" w:cs="Times New Roman"/>
        </w:rPr>
        <w:t xml:space="preserve"> с 3 983 </w:t>
      </w:r>
      <w:proofErr w:type="spellStart"/>
      <w:r w:rsidRPr="005F6109">
        <w:rPr>
          <w:rFonts w:ascii="Times New Roman" w:hAnsi="Times New Roman" w:cs="Times New Roman"/>
        </w:rPr>
        <w:t>лв</w:t>
      </w:r>
      <w:proofErr w:type="spellEnd"/>
      <w:r w:rsidRPr="005F6109">
        <w:rPr>
          <w:rFonts w:ascii="Times New Roman" w:hAnsi="Times New Roman" w:cs="Times New Roman"/>
        </w:rPr>
        <w:t xml:space="preserve">. </w:t>
      </w:r>
      <w:proofErr w:type="spellStart"/>
      <w:r w:rsidRPr="005F6109">
        <w:rPr>
          <w:rFonts w:ascii="Times New Roman" w:hAnsi="Times New Roman" w:cs="Times New Roman"/>
        </w:rPr>
        <w:t>спрямо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планираните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средства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което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се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дължи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основно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повишените</w:t>
      </w:r>
      <w:proofErr w:type="spellEnd"/>
      <w:r w:rsidRPr="005F6109">
        <w:rPr>
          <w:rFonts w:ascii="Times New Roman" w:hAnsi="Times New Roman" w:cs="Times New Roman"/>
        </w:rPr>
        <w:t xml:space="preserve"> с </w:t>
      </w:r>
      <w:proofErr w:type="spellStart"/>
      <w:r w:rsidRPr="005F6109">
        <w:rPr>
          <w:rFonts w:ascii="Times New Roman" w:hAnsi="Times New Roman" w:cs="Times New Roman"/>
        </w:rPr>
        <w:t>около</w:t>
      </w:r>
      <w:proofErr w:type="spellEnd"/>
      <w:r w:rsidRPr="005F6109">
        <w:rPr>
          <w:rFonts w:ascii="Times New Roman" w:hAnsi="Times New Roman" w:cs="Times New Roman"/>
        </w:rPr>
        <w:t xml:space="preserve"> 25% </w:t>
      </w:r>
      <w:proofErr w:type="spellStart"/>
      <w:r w:rsidRPr="005F6109">
        <w:rPr>
          <w:rFonts w:ascii="Times New Roman" w:hAnsi="Times New Roman" w:cs="Times New Roman"/>
        </w:rPr>
        <w:t>цени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Pr="005F6109">
        <w:rPr>
          <w:rFonts w:ascii="Times New Roman" w:hAnsi="Times New Roman" w:cs="Times New Roman"/>
        </w:rPr>
        <w:t>Музикаутор</w:t>
      </w:r>
      <w:proofErr w:type="spellEnd"/>
      <w:r w:rsidRPr="005F6109">
        <w:rPr>
          <w:rFonts w:ascii="Times New Roman" w:hAnsi="Times New Roman" w:cs="Times New Roman"/>
        </w:rPr>
        <w:t xml:space="preserve">“ </w:t>
      </w:r>
      <w:proofErr w:type="spellStart"/>
      <w:r w:rsidRPr="005F6109">
        <w:rPr>
          <w:rFonts w:ascii="Times New Roman" w:hAnsi="Times New Roman" w:cs="Times New Roman"/>
        </w:rPr>
        <w:t>за</w:t>
      </w:r>
      <w:proofErr w:type="spellEnd"/>
      <w:proofErr w:type="gram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изплащане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авторските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права</w:t>
      </w:r>
      <w:proofErr w:type="spellEnd"/>
      <w:r w:rsidRPr="005F6109">
        <w:rPr>
          <w:rFonts w:ascii="Times New Roman" w:hAnsi="Times New Roman" w:cs="Times New Roman"/>
        </w:rPr>
        <w:t>.</w:t>
      </w:r>
    </w:p>
    <w:p w:rsidR="00EF0404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</w:p>
    <w:p w:rsidR="00EF0404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</w:p>
    <w:p w:rsidR="00EF0404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</w:p>
    <w:p w:rsidR="00EF0404" w:rsidRPr="005F6109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</w:p>
    <w:p w:rsidR="00EF0404" w:rsidRPr="005F6109" w:rsidRDefault="00EF0404" w:rsidP="00EF0404">
      <w:pPr>
        <w:ind w:left="7788" w:firstLine="708"/>
        <w:jc w:val="center"/>
        <w:rPr>
          <w:rFonts w:ascii="Times New Roman" w:hAnsi="Times New Roman" w:cs="Times New Roman"/>
          <w:i/>
          <w:sz w:val="20"/>
          <w:u w:val="single"/>
        </w:rPr>
      </w:pPr>
      <w:proofErr w:type="spellStart"/>
      <w:r w:rsidRPr="005F6109">
        <w:rPr>
          <w:rFonts w:ascii="Times New Roman" w:hAnsi="Times New Roman" w:cs="Times New Roman"/>
          <w:i/>
          <w:sz w:val="20"/>
          <w:u w:val="single"/>
        </w:rPr>
        <w:lastRenderedPageBreak/>
        <w:t>Таблица</w:t>
      </w:r>
      <w:proofErr w:type="spellEnd"/>
      <w:r w:rsidRPr="005F6109">
        <w:rPr>
          <w:rFonts w:ascii="Times New Roman" w:hAnsi="Times New Roman" w:cs="Times New Roman"/>
          <w:i/>
          <w:sz w:val="20"/>
          <w:u w:val="single"/>
        </w:rPr>
        <w:t xml:space="preserve"> 4</w:t>
      </w:r>
    </w:p>
    <w:p w:rsidR="00EF0404" w:rsidRPr="005F6109" w:rsidRDefault="00EF0404" w:rsidP="00EF0404">
      <w:pPr>
        <w:ind w:left="7788" w:firstLine="708"/>
        <w:jc w:val="center"/>
        <w:rPr>
          <w:rFonts w:ascii="Times New Roman" w:hAnsi="Times New Roman" w:cs="Times New Roman"/>
          <w:i/>
          <w:sz w:val="20"/>
          <w:u w:val="single"/>
        </w:rPr>
      </w:pPr>
    </w:p>
    <w:tbl>
      <w:tblPr>
        <w:tblpPr w:leftFromText="141" w:rightFromText="141" w:vertAnchor="text" w:horzAnchor="margin" w:tblpXSpec="center" w:tblpY="25"/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134"/>
        <w:gridCol w:w="992"/>
      </w:tblGrid>
      <w:tr w:rsidR="00EF0404" w:rsidRPr="005F6109" w:rsidTr="002D20FA">
        <w:trPr>
          <w:trHeight w:val="405"/>
        </w:trPr>
        <w:tc>
          <w:tcPr>
            <w:tcW w:w="7763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shd w:val="clear" w:color="auto" w:fill="EDEDE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Организационно-технически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разходи</w:t>
            </w:r>
            <w:proofErr w:type="spellEnd"/>
          </w:p>
        </w:tc>
        <w:tc>
          <w:tcPr>
            <w:tcW w:w="1134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shd w:val="clear" w:color="auto" w:fill="EDEDE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92" w:type="dxa"/>
            <w:shd w:val="clear" w:color="auto" w:fill="EDEDED"/>
            <w:vAlign w:val="center"/>
          </w:tcPr>
          <w:p w:rsidR="00EF0404" w:rsidRPr="005F6109" w:rsidRDefault="00EF0404" w:rsidP="002D20FA">
            <w:pPr>
              <w:shd w:val="clear" w:color="auto" w:fill="EDEDE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  <w:proofErr w:type="spellEnd"/>
          </w:p>
        </w:tc>
      </w:tr>
      <w:tr w:rsidR="00EF0404" w:rsidRPr="005F6109" w:rsidTr="002D20FA">
        <w:trPr>
          <w:trHeight w:val="183"/>
        </w:trPr>
        <w:tc>
          <w:tcPr>
            <w:tcW w:w="7763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Общо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организационно-технически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разходи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40712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b/>
                <w:sz w:val="20"/>
                <w:szCs w:val="20"/>
              </w:rPr>
              <w:t>44695</w:t>
            </w:r>
          </w:p>
        </w:tc>
      </w:tr>
      <w:tr w:rsidR="00EF0404" w:rsidRPr="005F6109" w:rsidTr="002D20FA">
        <w:trPr>
          <w:trHeight w:val="197"/>
        </w:trPr>
        <w:tc>
          <w:tcPr>
            <w:tcW w:w="7763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Сценичен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технически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обслужващ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персонал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7060</w:t>
            </w:r>
          </w:p>
        </w:tc>
      </w:tr>
      <w:tr w:rsidR="00EF0404" w:rsidRPr="005F6109" w:rsidTr="002D20FA">
        <w:trPr>
          <w:trHeight w:val="137"/>
        </w:trPr>
        <w:tc>
          <w:tcPr>
            <w:tcW w:w="7763" w:type="dxa"/>
            <w:shd w:val="clear" w:color="auto" w:fill="auto"/>
          </w:tcPr>
          <w:p w:rsidR="00EF0404" w:rsidRPr="005F6109" w:rsidRDefault="00EF0404" w:rsidP="002D2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интериорна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екстериорна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</w:tc>
      </w:tr>
      <w:tr w:rsidR="00EF0404" w:rsidRPr="005F6109" w:rsidTr="002D20FA">
        <w:trPr>
          <w:trHeight w:val="284"/>
        </w:trPr>
        <w:tc>
          <w:tcPr>
            <w:tcW w:w="7763" w:type="dxa"/>
            <w:shd w:val="clear" w:color="auto" w:fill="auto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Трансфери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участници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Русе –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Букурещ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– Русе с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автобуси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EF0404" w:rsidRPr="005F6109" w:rsidTr="002D20FA">
        <w:trPr>
          <w:trHeight w:val="284"/>
        </w:trPr>
        <w:tc>
          <w:tcPr>
            <w:tcW w:w="7763" w:type="dxa"/>
            <w:shd w:val="clear" w:color="auto" w:fill="auto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Акордиране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автори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текстове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концертните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92" w:type="dxa"/>
            <w:shd w:val="clear" w:color="auto" w:fill="auto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5860</w:t>
            </w:r>
          </w:p>
        </w:tc>
      </w:tr>
      <w:tr w:rsidR="00EF0404" w:rsidRPr="005F6109" w:rsidTr="002D20FA">
        <w:trPr>
          <w:trHeight w:val="306"/>
        </w:trPr>
        <w:tc>
          <w:tcPr>
            <w:tcW w:w="7763" w:type="dxa"/>
            <w:shd w:val="clear" w:color="auto" w:fill="auto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организационни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авторски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осигурителни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вноски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ЗКПО и ЗДДФЛ,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командировки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изложби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внос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БФА и </w:t>
            </w:r>
            <w:proofErr w:type="spellStart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404" w:rsidRPr="005F6109" w:rsidRDefault="00EF0404" w:rsidP="002D2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404" w:rsidRPr="005F6109" w:rsidRDefault="00EF0404" w:rsidP="002D20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109">
              <w:rPr>
                <w:rFonts w:ascii="Times New Roman" w:hAnsi="Times New Roman" w:cs="Times New Roman"/>
                <w:sz w:val="20"/>
                <w:szCs w:val="20"/>
              </w:rPr>
              <w:t>22940</w:t>
            </w:r>
          </w:p>
        </w:tc>
      </w:tr>
    </w:tbl>
    <w:p w:rsidR="00EF0404" w:rsidRPr="005F6109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</w:p>
    <w:p w:rsidR="00EF0404" w:rsidRPr="005F6109" w:rsidRDefault="00EF0404" w:rsidP="00EF040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F6109">
        <w:rPr>
          <w:rFonts w:ascii="Times New Roman" w:hAnsi="Times New Roman" w:cs="Times New Roman"/>
        </w:rPr>
        <w:t>Съществен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за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настоящия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анализ</w:t>
      </w:r>
      <w:proofErr w:type="spellEnd"/>
      <w:r w:rsidRPr="005F6109">
        <w:rPr>
          <w:rFonts w:ascii="Times New Roman" w:hAnsi="Times New Roman" w:cs="Times New Roman"/>
        </w:rPr>
        <w:t xml:space="preserve"> е и </w:t>
      </w:r>
      <w:proofErr w:type="spellStart"/>
      <w:r w:rsidRPr="005F6109">
        <w:rPr>
          <w:rFonts w:ascii="Times New Roman" w:hAnsi="Times New Roman" w:cs="Times New Roman"/>
        </w:rPr>
        <w:t>фактът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че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една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малка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част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преките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разходи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  <w:b/>
        </w:rPr>
        <w:t>възлизащи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на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над</w:t>
      </w:r>
      <w:proofErr w:type="spellEnd"/>
      <w:r w:rsidRPr="005F6109">
        <w:rPr>
          <w:rFonts w:ascii="Times New Roman" w:hAnsi="Times New Roman" w:cs="Times New Roman"/>
          <w:b/>
        </w:rPr>
        <w:t xml:space="preserve"> 20%, </w:t>
      </w:r>
      <w:proofErr w:type="spellStart"/>
      <w:r w:rsidRPr="005F6109">
        <w:rPr>
          <w:rFonts w:ascii="Times New Roman" w:hAnsi="Times New Roman" w:cs="Times New Roman"/>
          <w:b/>
        </w:rPr>
        <w:t>са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реализирани</w:t>
      </w:r>
      <w:proofErr w:type="spellEnd"/>
      <w:r w:rsidRPr="005F6109">
        <w:rPr>
          <w:rFonts w:ascii="Times New Roman" w:hAnsi="Times New Roman" w:cs="Times New Roman"/>
          <w:b/>
        </w:rPr>
        <w:t xml:space="preserve"> в </w:t>
      </w:r>
      <w:proofErr w:type="spellStart"/>
      <w:r w:rsidRPr="005F6109">
        <w:rPr>
          <w:rFonts w:ascii="Times New Roman" w:hAnsi="Times New Roman" w:cs="Times New Roman"/>
          <w:b/>
        </w:rPr>
        <w:t>полза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на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местната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общност</w:t>
      </w:r>
      <w:proofErr w:type="spellEnd"/>
      <w:r w:rsidRPr="005F6109">
        <w:rPr>
          <w:rFonts w:ascii="Times New Roman" w:hAnsi="Times New Roman" w:cs="Times New Roman"/>
          <w:b/>
        </w:rPr>
        <w:t xml:space="preserve"> и </w:t>
      </w:r>
      <w:proofErr w:type="spellStart"/>
      <w:r w:rsidRPr="005F6109">
        <w:rPr>
          <w:rFonts w:ascii="Times New Roman" w:hAnsi="Times New Roman" w:cs="Times New Roman"/>
          <w:b/>
        </w:rPr>
        <w:t>генерират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преки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икономически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ползи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за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града</w:t>
      </w:r>
      <w:proofErr w:type="spellEnd"/>
      <w:r w:rsidRPr="005F6109">
        <w:rPr>
          <w:rFonts w:ascii="Times New Roman" w:hAnsi="Times New Roman" w:cs="Times New Roman"/>
        </w:rPr>
        <w:t xml:space="preserve"> (</w:t>
      </w:r>
      <w:proofErr w:type="spellStart"/>
      <w:r w:rsidRPr="005F6109">
        <w:rPr>
          <w:rFonts w:ascii="Times New Roman" w:hAnsi="Times New Roman" w:cs="Times New Roman"/>
        </w:rPr>
        <w:t>хотелиери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печатарски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транспортни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услуги</w:t>
      </w:r>
      <w:proofErr w:type="spellEnd"/>
      <w:r w:rsidRPr="005F6109">
        <w:rPr>
          <w:rFonts w:ascii="Times New Roman" w:hAnsi="Times New Roman" w:cs="Times New Roman"/>
        </w:rPr>
        <w:t xml:space="preserve">, </w:t>
      </w:r>
      <w:proofErr w:type="spellStart"/>
      <w:r w:rsidRPr="005F6109">
        <w:rPr>
          <w:rFonts w:ascii="Times New Roman" w:hAnsi="Times New Roman" w:cs="Times New Roman"/>
        </w:rPr>
        <w:t>наети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за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техническо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организационно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обслужване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фестивала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местни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екипи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др</w:t>
      </w:r>
      <w:proofErr w:type="spellEnd"/>
      <w:r w:rsidRPr="005F6109">
        <w:rPr>
          <w:rFonts w:ascii="Times New Roman" w:hAnsi="Times New Roman" w:cs="Times New Roman"/>
        </w:rPr>
        <w:t xml:space="preserve">.)  </w:t>
      </w:r>
      <w:proofErr w:type="spellStart"/>
      <w:r w:rsidRPr="005F6109">
        <w:rPr>
          <w:rFonts w:ascii="Times New Roman" w:hAnsi="Times New Roman" w:cs="Times New Roman"/>
        </w:rPr>
        <w:t>Ще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прибавим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  <w:b/>
        </w:rPr>
        <w:t>икономическия</w:t>
      </w:r>
      <w:proofErr w:type="spellEnd"/>
      <w:r w:rsidRPr="005F6109">
        <w:rPr>
          <w:rFonts w:ascii="Times New Roman" w:hAnsi="Times New Roman" w:cs="Times New Roman"/>
          <w:b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</w:rPr>
        <w:t>ефект</w:t>
      </w:r>
      <w:proofErr w:type="spellEnd"/>
      <w:r w:rsidRPr="005F6109">
        <w:rPr>
          <w:rFonts w:ascii="Times New Roman" w:hAnsi="Times New Roman" w:cs="Times New Roman"/>
          <w:b/>
        </w:rPr>
        <w:t>,</w:t>
      </w:r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който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фестивалът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произвежда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върху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развитието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местния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бизнес</w:t>
      </w:r>
      <w:proofErr w:type="spellEnd"/>
      <w:r w:rsidRPr="005F6109">
        <w:rPr>
          <w:rFonts w:ascii="Times New Roman" w:hAnsi="Times New Roman" w:cs="Times New Roman"/>
        </w:rPr>
        <w:t xml:space="preserve"> (</w:t>
      </w:r>
      <w:proofErr w:type="spellStart"/>
      <w:r w:rsidRPr="005F6109">
        <w:rPr>
          <w:rFonts w:ascii="Times New Roman" w:hAnsi="Times New Roman" w:cs="Times New Roman"/>
        </w:rPr>
        <w:t>ресторантьори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търговски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обекти</w:t>
      </w:r>
      <w:proofErr w:type="spellEnd"/>
      <w:r w:rsidRPr="005F6109">
        <w:rPr>
          <w:rFonts w:ascii="Times New Roman" w:hAnsi="Times New Roman" w:cs="Times New Roman"/>
        </w:rPr>
        <w:t xml:space="preserve">) с </w:t>
      </w:r>
      <w:proofErr w:type="spellStart"/>
      <w:r w:rsidRPr="005F6109">
        <w:rPr>
          <w:rFonts w:ascii="Times New Roman" w:hAnsi="Times New Roman" w:cs="Times New Roman"/>
        </w:rPr>
        <w:t>пребиваването</w:t>
      </w:r>
      <w:proofErr w:type="spellEnd"/>
      <w:r w:rsidRPr="005F6109">
        <w:rPr>
          <w:rFonts w:ascii="Times New Roman" w:hAnsi="Times New Roman" w:cs="Times New Roman"/>
        </w:rPr>
        <w:t xml:space="preserve"> в Русе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над</w:t>
      </w:r>
      <w:proofErr w:type="spellEnd"/>
      <w:r w:rsidRPr="005F6109">
        <w:rPr>
          <w:rFonts w:ascii="Times New Roman" w:hAnsi="Times New Roman" w:cs="Times New Roman"/>
        </w:rPr>
        <w:t xml:space="preserve"> 700 </w:t>
      </w:r>
      <w:proofErr w:type="spellStart"/>
      <w:r w:rsidRPr="005F6109">
        <w:rPr>
          <w:rFonts w:ascii="Times New Roman" w:hAnsi="Times New Roman" w:cs="Times New Roman"/>
        </w:rPr>
        <w:t>български</w:t>
      </w:r>
      <w:proofErr w:type="spellEnd"/>
      <w:r w:rsidRPr="005F6109">
        <w:rPr>
          <w:rFonts w:ascii="Times New Roman" w:hAnsi="Times New Roman" w:cs="Times New Roman"/>
        </w:rPr>
        <w:t xml:space="preserve"> и </w:t>
      </w:r>
      <w:proofErr w:type="spellStart"/>
      <w:r w:rsidRPr="005F6109">
        <w:rPr>
          <w:rFonts w:ascii="Times New Roman" w:hAnsi="Times New Roman" w:cs="Times New Roman"/>
        </w:rPr>
        <w:t>чуждестранни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участници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програмата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фестивала</w:t>
      </w:r>
      <w:proofErr w:type="spellEnd"/>
      <w:r w:rsidRPr="005F6109">
        <w:rPr>
          <w:rFonts w:ascii="Times New Roman" w:hAnsi="Times New Roman" w:cs="Times New Roman"/>
        </w:rPr>
        <w:t xml:space="preserve">.  </w:t>
      </w:r>
    </w:p>
    <w:p w:rsidR="00EF0404" w:rsidRPr="005F6109" w:rsidRDefault="00EF0404" w:rsidP="00EF0404">
      <w:pPr>
        <w:spacing w:line="276" w:lineRule="auto"/>
        <w:jc w:val="both"/>
        <w:rPr>
          <w:rFonts w:ascii="Times New Roman" w:hAnsi="Times New Roman" w:cs="Times New Roman"/>
        </w:rPr>
      </w:pPr>
    </w:p>
    <w:p w:rsidR="00EF0404" w:rsidRPr="005F6109" w:rsidRDefault="00EF0404" w:rsidP="00EF0404">
      <w:pPr>
        <w:spacing w:line="276" w:lineRule="auto"/>
        <w:rPr>
          <w:rFonts w:ascii="Times New Roman" w:hAnsi="Times New Roman" w:cs="Times New Roman"/>
          <w:b/>
          <w:iCs/>
          <w:u w:val="single"/>
        </w:rPr>
      </w:pPr>
      <w:proofErr w:type="spellStart"/>
      <w:r w:rsidRPr="005F6109">
        <w:rPr>
          <w:rFonts w:ascii="Times New Roman" w:hAnsi="Times New Roman" w:cs="Times New Roman"/>
          <w:b/>
          <w:iCs/>
          <w:u w:val="single"/>
        </w:rPr>
        <w:t>Изводи</w:t>
      </w:r>
      <w:proofErr w:type="spellEnd"/>
      <w:r w:rsidRPr="005F6109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iCs/>
          <w:u w:val="single"/>
        </w:rPr>
        <w:t>по</w:t>
      </w:r>
      <w:proofErr w:type="spellEnd"/>
      <w:r w:rsidRPr="005F6109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iCs/>
          <w:u w:val="single"/>
        </w:rPr>
        <w:t>изпълнението</w:t>
      </w:r>
      <w:proofErr w:type="spellEnd"/>
      <w:r w:rsidRPr="005F6109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iCs/>
          <w:u w:val="single"/>
        </w:rPr>
        <w:t>на</w:t>
      </w:r>
      <w:proofErr w:type="spellEnd"/>
      <w:r w:rsidRPr="005F6109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iCs/>
          <w:u w:val="single"/>
        </w:rPr>
        <w:t>бюджета</w:t>
      </w:r>
      <w:proofErr w:type="spellEnd"/>
      <w:r w:rsidRPr="005F6109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5F6109">
        <w:rPr>
          <w:rFonts w:ascii="Times New Roman" w:hAnsi="Times New Roman" w:cs="Times New Roman"/>
          <w:b/>
          <w:iCs/>
          <w:u w:val="single"/>
        </w:rPr>
        <w:t>за</w:t>
      </w:r>
      <w:proofErr w:type="spellEnd"/>
      <w:r w:rsidRPr="005F6109">
        <w:rPr>
          <w:rFonts w:ascii="Times New Roman" w:hAnsi="Times New Roman" w:cs="Times New Roman"/>
          <w:b/>
          <w:iCs/>
          <w:u w:val="single"/>
        </w:rPr>
        <w:t xml:space="preserve"> 62. МФ „ММД” 2023 </w:t>
      </w:r>
      <w:proofErr w:type="spellStart"/>
      <w:r w:rsidRPr="005F6109">
        <w:rPr>
          <w:rFonts w:ascii="Times New Roman" w:hAnsi="Times New Roman" w:cs="Times New Roman"/>
          <w:b/>
          <w:iCs/>
          <w:u w:val="single"/>
        </w:rPr>
        <w:t>год</w:t>
      </w:r>
      <w:proofErr w:type="spellEnd"/>
      <w:r w:rsidRPr="005F6109">
        <w:rPr>
          <w:rFonts w:ascii="Times New Roman" w:hAnsi="Times New Roman" w:cs="Times New Roman"/>
          <w:b/>
          <w:iCs/>
          <w:u w:val="single"/>
        </w:rPr>
        <w:t xml:space="preserve">.  </w:t>
      </w:r>
    </w:p>
    <w:p w:rsidR="00EF0404" w:rsidRPr="005F6109" w:rsidRDefault="00EF0404" w:rsidP="00EF0404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EF0404" w:rsidRPr="005F6109" w:rsidRDefault="00EF0404" w:rsidP="00EF040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F6109">
        <w:rPr>
          <w:rFonts w:ascii="Times New Roman" w:hAnsi="Times New Roman" w:cs="Times New Roman"/>
        </w:rPr>
        <w:t>Преизпълнение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приходната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част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бюджета</w:t>
      </w:r>
      <w:proofErr w:type="spellEnd"/>
      <w:r w:rsidRPr="005F6109">
        <w:rPr>
          <w:rFonts w:ascii="Times New Roman" w:hAnsi="Times New Roman" w:cs="Times New Roman"/>
        </w:rPr>
        <w:t xml:space="preserve"> с 15 400 </w:t>
      </w:r>
      <w:proofErr w:type="spellStart"/>
      <w:r w:rsidRPr="005F6109">
        <w:rPr>
          <w:rFonts w:ascii="Times New Roman" w:hAnsi="Times New Roman" w:cs="Times New Roman"/>
        </w:rPr>
        <w:t>лв</w:t>
      </w:r>
      <w:proofErr w:type="spellEnd"/>
      <w:r w:rsidRPr="005F6109">
        <w:rPr>
          <w:rFonts w:ascii="Times New Roman" w:hAnsi="Times New Roman" w:cs="Times New Roman"/>
        </w:rPr>
        <w:t>.;</w:t>
      </w:r>
    </w:p>
    <w:p w:rsidR="00EF0404" w:rsidRPr="005F6109" w:rsidRDefault="00EF0404" w:rsidP="00EF040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F6109">
        <w:rPr>
          <w:rFonts w:ascii="Times New Roman" w:hAnsi="Times New Roman" w:cs="Times New Roman"/>
        </w:rPr>
        <w:t>Формирана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икономия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размер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6 395 </w:t>
      </w:r>
      <w:proofErr w:type="spellStart"/>
      <w:r w:rsidRPr="005F6109">
        <w:rPr>
          <w:rFonts w:ascii="Times New Roman" w:hAnsi="Times New Roman" w:cs="Times New Roman"/>
        </w:rPr>
        <w:t>лв</w:t>
      </w:r>
      <w:proofErr w:type="spellEnd"/>
      <w:r w:rsidRPr="005F6109">
        <w:rPr>
          <w:rFonts w:ascii="Times New Roman" w:hAnsi="Times New Roman" w:cs="Times New Roman"/>
        </w:rPr>
        <w:t>.;</w:t>
      </w:r>
    </w:p>
    <w:p w:rsidR="00EF0404" w:rsidRPr="005F6109" w:rsidRDefault="00EF0404" w:rsidP="00EF040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</w:rPr>
      </w:pPr>
      <w:proofErr w:type="spellStart"/>
      <w:r w:rsidRPr="005F6109">
        <w:rPr>
          <w:rFonts w:ascii="Times New Roman" w:hAnsi="Times New Roman" w:cs="Times New Roman"/>
        </w:rPr>
        <w:t>Постигнат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реален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икономически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ефект</w:t>
      </w:r>
      <w:proofErr w:type="spellEnd"/>
      <w:r w:rsidRPr="005F6109">
        <w:rPr>
          <w:rFonts w:ascii="Times New Roman" w:hAnsi="Times New Roman" w:cs="Times New Roman"/>
        </w:rPr>
        <w:t xml:space="preserve"> в </w:t>
      </w:r>
      <w:proofErr w:type="spellStart"/>
      <w:r w:rsidRPr="005F6109">
        <w:rPr>
          <w:rFonts w:ascii="Times New Roman" w:hAnsi="Times New Roman" w:cs="Times New Roman"/>
        </w:rPr>
        <w:t>полза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на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местната</w:t>
      </w:r>
      <w:proofErr w:type="spellEnd"/>
      <w:r w:rsidRPr="005F6109">
        <w:rPr>
          <w:rFonts w:ascii="Times New Roman" w:hAnsi="Times New Roman" w:cs="Times New Roman"/>
        </w:rPr>
        <w:t xml:space="preserve"> </w:t>
      </w:r>
      <w:proofErr w:type="spellStart"/>
      <w:r w:rsidRPr="005F6109">
        <w:rPr>
          <w:rFonts w:ascii="Times New Roman" w:hAnsi="Times New Roman" w:cs="Times New Roman"/>
        </w:rPr>
        <w:t>общност</w:t>
      </w:r>
      <w:proofErr w:type="spellEnd"/>
      <w:r w:rsidRPr="005F6109">
        <w:rPr>
          <w:rFonts w:ascii="Times New Roman" w:hAnsi="Times New Roman" w:cs="Times New Roman"/>
          <w:i/>
        </w:rPr>
        <w:t>;</w:t>
      </w:r>
    </w:p>
    <w:p w:rsid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0404" w:rsidRPr="00EF0404" w:rsidRDefault="00EF0404" w:rsidP="00EF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EF040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EF0404" w:rsidRDefault="00EF0404" w:rsidP="00EF0404">
      <w:pPr>
        <w:autoSpaceDE w:val="0"/>
        <w:autoSpaceDN w:val="0"/>
        <w:adjustRightInd w:val="0"/>
        <w:spacing w:after="0" w:line="240" w:lineRule="auto"/>
        <w:ind w:left="720" w:firstLine="720"/>
      </w:pPr>
      <w:r w:rsidRPr="00EF0404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(</w:t>
      </w:r>
      <w:r w:rsidRPr="00EF04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 w:rsidRPr="00EF0404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EF0404" w:rsidRDefault="00EF0404"/>
    <w:sectPr w:rsidR="00EF040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A2" w:rsidRDefault="008A52A2" w:rsidP="00EF0404">
      <w:pPr>
        <w:spacing w:after="0" w:line="240" w:lineRule="auto"/>
      </w:pPr>
      <w:r>
        <w:separator/>
      </w:r>
    </w:p>
  </w:endnote>
  <w:endnote w:type="continuationSeparator" w:id="0">
    <w:p w:rsidR="008A52A2" w:rsidRDefault="008A52A2" w:rsidP="00EF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213476"/>
      <w:docPartObj>
        <w:docPartGallery w:val="Page Numbers (Bottom of Page)"/>
        <w:docPartUnique/>
      </w:docPartObj>
    </w:sdtPr>
    <w:sdtContent>
      <w:p w:rsidR="00EF0404" w:rsidRDefault="00EF04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0404">
          <w:rPr>
            <w:noProof/>
            <w:lang w:val="bg-BG"/>
          </w:rPr>
          <w:t>4</w:t>
        </w:r>
        <w:r>
          <w:fldChar w:fldCharType="end"/>
        </w:r>
      </w:p>
    </w:sdtContent>
  </w:sdt>
  <w:p w:rsidR="00EF0404" w:rsidRDefault="00EF04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A2" w:rsidRDefault="008A52A2" w:rsidP="00EF0404">
      <w:pPr>
        <w:spacing w:after="0" w:line="240" w:lineRule="auto"/>
      </w:pPr>
      <w:r>
        <w:separator/>
      </w:r>
    </w:p>
  </w:footnote>
  <w:footnote w:type="continuationSeparator" w:id="0">
    <w:p w:rsidR="008A52A2" w:rsidRDefault="008A52A2" w:rsidP="00EF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6D"/>
    <w:multiLevelType w:val="hybridMultilevel"/>
    <w:tmpl w:val="967CB8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66765"/>
    <w:multiLevelType w:val="hybridMultilevel"/>
    <w:tmpl w:val="CEA66676"/>
    <w:lvl w:ilvl="0" w:tplc="0402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56"/>
    <w:rsid w:val="004864C1"/>
    <w:rsid w:val="00615EA5"/>
    <w:rsid w:val="00821956"/>
    <w:rsid w:val="008A52A2"/>
    <w:rsid w:val="00E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4E18"/>
  <w15:chartTrackingRefBased/>
  <w15:docId w15:val="{003A7D02-F7A4-4F36-94BA-99380E0C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56"/>
    <w:pPr>
      <w:spacing w:line="252" w:lineRule="auto"/>
    </w:pPr>
  </w:style>
  <w:style w:type="paragraph" w:styleId="3">
    <w:name w:val="heading 3"/>
    <w:basedOn w:val="a"/>
    <w:next w:val="a"/>
    <w:link w:val="30"/>
    <w:qFormat/>
    <w:rsid w:val="00EF04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EF04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F0404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лавие 4 Знак"/>
    <w:basedOn w:val="a0"/>
    <w:link w:val="4"/>
    <w:rsid w:val="00EF0404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rsid w:val="00EF04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орен колонтитул Знак"/>
    <w:basedOn w:val="a0"/>
    <w:link w:val="a3"/>
    <w:rsid w:val="00EF04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040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F04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F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2023-07-14T11:52:00Z</cp:lastPrinted>
  <dcterms:created xsi:type="dcterms:W3CDTF">2023-07-10T07:32:00Z</dcterms:created>
  <dcterms:modified xsi:type="dcterms:W3CDTF">2023-07-14T11:55:00Z</dcterms:modified>
</cp:coreProperties>
</file>