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9C8B" w14:textId="77777777" w:rsidR="00D104EE" w:rsidRPr="00D104EE" w:rsidRDefault="00D104EE" w:rsidP="00D104EE">
      <w:pPr>
        <w:jc w:val="both"/>
        <w:rPr>
          <w:rFonts w:ascii="Book Antiqua" w:hAnsi="Book Antiqua" w:cs="Arial"/>
          <w:szCs w:val="24"/>
        </w:rPr>
      </w:pPr>
      <w:bookmarkStart w:id="0" w:name="_GoBack"/>
      <w:bookmarkEnd w:id="0"/>
      <w:r w:rsidRPr="00D104EE">
        <w:rPr>
          <w:rFonts w:ascii="Book Antiqua" w:hAnsi="Book Antiqua"/>
          <w:lang w:val="bg-BG"/>
        </w:rPr>
        <w:t xml:space="preserve"> </w:t>
      </w:r>
      <w:r w:rsidRPr="00D104EE">
        <w:rPr>
          <w:rFonts w:ascii="Book Antiqua" w:hAnsi="Book Antiqua" w:cs="Arial"/>
          <w:szCs w:val="24"/>
        </w:rPr>
        <w:t xml:space="preserve">                                           ЧРЕЗ ПРЕДСЕДАТЕЛЯ</w:t>
      </w:r>
    </w:p>
    <w:p w14:paraId="5DCE2715" w14:textId="77777777" w:rsidR="00D104EE" w:rsidRPr="00D104EE" w:rsidRDefault="00D104EE" w:rsidP="00D104EE">
      <w:pPr>
        <w:jc w:val="both"/>
        <w:rPr>
          <w:rFonts w:ascii="Book Antiqua" w:hAnsi="Book Antiqua" w:cs="Arial"/>
          <w:szCs w:val="24"/>
        </w:rPr>
      </w:pPr>
      <w:r w:rsidRPr="00D104EE">
        <w:rPr>
          <w:rFonts w:ascii="Book Antiqua" w:hAnsi="Book Antiqua" w:cs="Arial"/>
          <w:szCs w:val="24"/>
        </w:rPr>
        <w:t xml:space="preserve">                                           НА ОБЩИНСКИ СЪВЕТ-ГРАД РУСЕ</w:t>
      </w:r>
    </w:p>
    <w:p w14:paraId="48BE3F5F" w14:textId="77777777" w:rsidR="00D104EE" w:rsidRPr="00D104EE" w:rsidRDefault="00D104EE" w:rsidP="00D104EE">
      <w:pPr>
        <w:jc w:val="both"/>
        <w:rPr>
          <w:rFonts w:ascii="Book Antiqua" w:hAnsi="Book Antiqua" w:cs="Arial"/>
          <w:szCs w:val="24"/>
        </w:rPr>
      </w:pPr>
      <w:r w:rsidRPr="00D104EE">
        <w:rPr>
          <w:rFonts w:ascii="Book Antiqua" w:hAnsi="Book Antiqua" w:cs="Arial"/>
          <w:szCs w:val="24"/>
        </w:rPr>
        <w:t xml:space="preserve">                                           АКАДЕМИК ХРИСТО БЕЛОЕВ</w:t>
      </w:r>
    </w:p>
    <w:p w14:paraId="3DA46E4C" w14:textId="77777777" w:rsidR="00D104EE" w:rsidRDefault="00D104EE" w:rsidP="00D104EE">
      <w:pPr>
        <w:jc w:val="both"/>
        <w:rPr>
          <w:rFonts w:ascii="Book Antiqua" w:hAnsi="Book Antiqua" w:cs="Arial"/>
          <w:szCs w:val="24"/>
        </w:rPr>
      </w:pPr>
    </w:p>
    <w:p w14:paraId="0EC3E497" w14:textId="300EAA35" w:rsidR="00D104EE" w:rsidRPr="00D104EE" w:rsidRDefault="00D104EE" w:rsidP="00D104EE">
      <w:pPr>
        <w:jc w:val="both"/>
        <w:rPr>
          <w:rFonts w:ascii="Book Antiqua" w:hAnsi="Book Antiqua" w:cs="Arial"/>
          <w:szCs w:val="24"/>
        </w:rPr>
      </w:pPr>
      <w:r w:rsidRPr="00D104EE">
        <w:rPr>
          <w:rFonts w:ascii="Book Antiqua" w:hAnsi="Book Antiqua" w:cs="Arial"/>
          <w:szCs w:val="24"/>
        </w:rPr>
        <w:t xml:space="preserve">                                            ДО КМЕТА НА ОБЩИНА РУСЕ</w:t>
      </w:r>
    </w:p>
    <w:p w14:paraId="0C253885" w14:textId="77777777" w:rsidR="00D104EE" w:rsidRPr="00D104EE" w:rsidRDefault="00D104EE" w:rsidP="00D104EE">
      <w:pPr>
        <w:jc w:val="both"/>
        <w:rPr>
          <w:rFonts w:ascii="Book Antiqua" w:hAnsi="Book Antiqua" w:cs="Arial"/>
          <w:szCs w:val="24"/>
        </w:rPr>
      </w:pPr>
      <w:r w:rsidRPr="00D104EE">
        <w:rPr>
          <w:rFonts w:ascii="Book Antiqua" w:hAnsi="Book Antiqua" w:cs="Arial"/>
          <w:szCs w:val="24"/>
        </w:rPr>
        <w:t xml:space="preserve">                                            Г-Н ПЕНЧО МИЛКОВ</w:t>
      </w:r>
    </w:p>
    <w:p w14:paraId="0AF5FA9F" w14:textId="77777777" w:rsidR="00D104EE" w:rsidRPr="00D104EE" w:rsidRDefault="00D104EE" w:rsidP="00D104EE">
      <w:pPr>
        <w:jc w:val="both"/>
        <w:rPr>
          <w:rFonts w:ascii="Book Antiqua" w:hAnsi="Book Antiqua" w:cs="Arial"/>
          <w:szCs w:val="24"/>
        </w:rPr>
      </w:pPr>
    </w:p>
    <w:p w14:paraId="199C50FF" w14:textId="77777777" w:rsidR="00D104EE" w:rsidRPr="008E7A6E" w:rsidRDefault="00D104EE" w:rsidP="00D104EE">
      <w:pPr>
        <w:jc w:val="both"/>
        <w:rPr>
          <w:rFonts w:ascii="Book Antiqua" w:hAnsi="Book Antiqua" w:cs="Arial"/>
          <w:szCs w:val="24"/>
          <w:lang w:val="bg-BG"/>
        </w:rPr>
      </w:pPr>
      <w:r w:rsidRPr="008E7A6E">
        <w:rPr>
          <w:rFonts w:ascii="Book Antiqua" w:hAnsi="Book Antiqua" w:cs="Arial"/>
          <w:szCs w:val="24"/>
        </w:rPr>
        <w:t xml:space="preserve">                                            </w:t>
      </w:r>
      <w:r w:rsidRPr="008E7A6E">
        <w:rPr>
          <w:rFonts w:ascii="Book Antiqua" w:hAnsi="Book Antiqua" w:cs="Arial"/>
          <w:szCs w:val="24"/>
          <w:lang w:val="bg-BG"/>
        </w:rPr>
        <w:t>П И Т А Н Е</w:t>
      </w:r>
    </w:p>
    <w:p w14:paraId="1CDC190F" w14:textId="77777777" w:rsidR="00D104EE" w:rsidRPr="008E7A6E" w:rsidRDefault="00D104EE" w:rsidP="00D104EE">
      <w:pPr>
        <w:jc w:val="both"/>
        <w:rPr>
          <w:rFonts w:ascii="Book Antiqua" w:hAnsi="Book Antiqua" w:cs="Arial"/>
          <w:szCs w:val="24"/>
        </w:rPr>
      </w:pPr>
      <w:r w:rsidRPr="008E7A6E">
        <w:rPr>
          <w:rFonts w:ascii="Book Antiqua" w:hAnsi="Book Antiqua" w:cs="Arial"/>
          <w:szCs w:val="24"/>
        </w:rPr>
        <w:t xml:space="preserve">                                            ОТ ГРУПАТА ОБЩИНСКИ СЪВЕТНИЦИ</w:t>
      </w:r>
    </w:p>
    <w:p w14:paraId="42BA26CC" w14:textId="77777777" w:rsidR="00D104EE" w:rsidRPr="008E7A6E" w:rsidRDefault="00D104EE" w:rsidP="00D104EE">
      <w:pPr>
        <w:jc w:val="both"/>
        <w:rPr>
          <w:rFonts w:ascii="Book Antiqua" w:hAnsi="Book Antiqua" w:cs="Arial"/>
          <w:szCs w:val="24"/>
          <w:lang w:val="bg-BG"/>
        </w:rPr>
      </w:pPr>
      <w:r w:rsidRPr="008E7A6E">
        <w:rPr>
          <w:rFonts w:ascii="Book Antiqua" w:hAnsi="Book Antiqua" w:cs="Arial"/>
          <w:szCs w:val="24"/>
        </w:rPr>
        <w:t xml:space="preserve">                                           „ СДС- </w:t>
      </w:r>
      <w:proofErr w:type="gramStart"/>
      <w:r w:rsidRPr="008E7A6E">
        <w:rPr>
          <w:rFonts w:ascii="Book Antiqua" w:hAnsi="Book Antiqua" w:cs="Arial"/>
          <w:szCs w:val="24"/>
        </w:rPr>
        <w:t>ГРАЖДАНИТЕ“</w:t>
      </w:r>
      <w:proofErr w:type="gramEnd"/>
    </w:p>
    <w:p w14:paraId="5114E0D1" w14:textId="34A2CE3A" w:rsidR="008E7A6E" w:rsidRDefault="008E7A6E" w:rsidP="008E7A6E">
      <w:pPr>
        <w:ind w:firstLine="2694"/>
        <w:jc w:val="both"/>
        <w:rPr>
          <w:rFonts w:ascii="Book Antiqua" w:hAnsi="Book Antiqua" w:cs="Arial"/>
          <w:szCs w:val="24"/>
          <w:lang w:val="bg-BG"/>
        </w:rPr>
      </w:pPr>
      <w:r w:rsidRPr="008E7A6E">
        <w:rPr>
          <w:rFonts w:ascii="Book Antiqua" w:hAnsi="Book Antiqua" w:cs="Arial"/>
          <w:szCs w:val="24"/>
          <w:lang w:val="bg-BG"/>
        </w:rPr>
        <w:t xml:space="preserve"> </w:t>
      </w:r>
    </w:p>
    <w:p w14:paraId="44222689" w14:textId="77777777" w:rsidR="008E7A6E" w:rsidRDefault="008E7A6E" w:rsidP="008E7A6E">
      <w:pPr>
        <w:ind w:firstLine="2694"/>
        <w:jc w:val="both"/>
        <w:rPr>
          <w:rFonts w:ascii="Book Antiqua" w:hAnsi="Book Antiqua" w:cs="Arial"/>
          <w:szCs w:val="24"/>
          <w:lang w:val="bg-BG"/>
        </w:rPr>
      </w:pPr>
    </w:p>
    <w:p w14:paraId="783AD458" w14:textId="77777777" w:rsidR="008E7A6E" w:rsidRPr="008E7A6E" w:rsidRDefault="008E7A6E" w:rsidP="008E7A6E">
      <w:pPr>
        <w:ind w:firstLine="2694"/>
        <w:jc w:val="both"/>
        <w:rPr>
          <w:rFonts w:ascii="Book Antiqua" w:hAnsi="Book Antiqua" w:cs="Arial"/>
          <w:szCs w:val="24"/>
          <w:lang w:val="bg-BG"/>
        </w:rPr>
      </w:pPr>
    </w:p>
    <w:p w14:paraId="0BBFEC3E" w14:textId="77777777" w:rsidR="008E7A6E" w:rsidRPr="008E7A6E" w:rsidRDefault="008E7A6E" w:rsidP="008E7A6E">
      <w:pPr>
        <w:jc w:val="center"/>
        <w:rPr>
          <w:rFonts w:ascii="Book Antiqua" w:hAnsi="Book Antiqua"/>
          <w:b/>
          <w:bCs/>
          <w:lang w:val="bg-BG"/>
        </w:rPr>
      </w:pPr>
      <w:r w:rsidRPr="008E7A6E">
        <w:rPr>
          <w:rFonts w:ascii="Book Antiqua" w:hAnsi="Book Antiqua"/>
          <w:b/>
          <w:bCs/>
          <w:lang w:val="bg-BG"/>
        </w:rPr>
        <w:t>ПИТАНЕ</w:t>
      </w:r>
    </w:p>
    <w:p w14:paraId="5CD6AD09" w14:textId="77777777" w:rsidR="008E7A6E" w:rsidRDefault="008E7A6E" w:rsidP="008E7A6E">
      <w:pPr>
        <w:jc w:val="center"/>
        <w:rPr>
          <w:rFonts w:ascii="Book Antiqua" w:hAnsi="Book Antiqua"/>
          <w:lang w:val="bg-BG"/>
        </w:rPr>
      </w:pPr>
    </w:p>
    <w:p w14:paraId="544671F1" w14:textId="77777777" w:rsidR="008E7A6E" w:rsidRPr="008E7A6E" w:rsidRDefault="008E7A6E" w:rsidP="008E7A6E">
      <w:pPr>
        <w:jc w:val="center"/>
        <w:rPr>
          <w:rFonts w:ascii="Book Antiqua" w:hAnsi="Book Antiqua"/>
          <w:lang w:val="bg-BG"/>
        </w:rPr>
      </w:pPr>
    </w:p>
    <w:p w14:paraId="32B91A0C" w14:textId="77777777" w:rsidR="008E7A6E" w:rsidRPr="008E7A6E" w:rsidRDefault="008E7A6E" w:rsidP="008E7A6E">
      <w:pPr>
        <w:jc w:val="center"/>
        <w:rPr>
          <w:rFonts w:ascii="Book Antiqua" w:hAnsi="Book Antiqua"/>
          <w:lang w:val="bg-BG"/>
        </w:rPr>
      </w:pPr>
      <w:r w:rsidRPr="008E7A6E">
        <w:rPr>
          <w:rFonts w:ascii="Book Antiqua" w:hAnsi="Book Antiqua"/>
          <w:lang w:val="bg-BG"/>
        </w:rPr>
        <w:t>На основание чл. 33, ал. 1, т.4 от Закона за местното самоуправление и местната администрация и чл. 103, ал.2 във връзка с чл. 104 от Правилника за организацията и дейността на Общински съвет - Русе, неговите комисии и взаимодействието им с общинската администрация</w:t>
      </w:r>
    </w:p>
    <w:p w14:paraId="022907CB" w14:textId="77777777" w:rsidR="008E7A6E" w:rsidRPr="008E7A6E" w:rsidRDefault="008E7A6E" w:rsidP="008E7A6E">
      <w:pPr>
        <w:jc w:val="center"/>
        <w:rPr>
          <w:rFonts w:ascii="Book Antiqua" w:hAnsi="Book Antiqua"/>
          <w:b/>
          <w:bCs/>
          <w:sz w:val="28"/>
          <w:szCs w:val="28"/>
          <w:lang w:val="bg-BG"/>
        </w:rPr>
      </w:pPr>
      <w:r w:rsidRPr="008E7A6E">
        <w:rPr>
          <w:rFonts w:ascii="Book Antiqua" w:hAnsi="Book Antiqua"/>
          <w:b/>
          <w:bCs/>
          <w:sz w:val="28"/>
          <w:szCs w:val="28"/>
          <w:lang w:val="bg-BG"/>
        </w:rPr>
        <w:t xml:space="preserve">от Галичка Николова, </w:t>
      </w:r>
    </w:p>
    <w:p w14:paraId="7B1CAA85" w14:textId="77777777" w:rsidR="008E7A6E" w:rsidRPr="008E7A6E" w:rsidRDefault="008E7A6E" w:rsidP="008E7A6E">
      <w:pPr>
        <w:jc w:val="center"/>
        <w:rPr>
          <w:rFonts w:ascii="Book Antiqua" w:hAnsi="Book Antiqua"/>
          <w:b/>
          <w:bCs/>
          <w:sz w:val="28"/>
          <w:szCs w:val="28"/>
          <w:lang w:val="bg-BG"/>
        </w:rPr>
      </w:pPr>
      <w:r w:rsidRPr="008E7A6E">
        <w:rPr>
          <w:rFonts w:ascii="Book Antiqua" w:hAnsi="Book Antiqua"/>
          <w:b/>
          <w:bCs/>
          <w:sz w:val="28"/>
          <w:szCs w:val="28"/>
          <w:lang w:val="bg-BG"/>
        </w:rPr>
        <w:t>общински съветник в Общински съвет – Русе</w:t>
      </w:r>
    </w:p>
    <w:p w14:paraId="15C69DDE" w14:textId="77777777" w:rsidR="008E7A6E" w:rsidRPr="008E7A6E" w:rsidRDefault="008E7A6E" w:rsidP="008E7A6E">
      <w:pPr>
        <w:jc w:val="center"/>
        <w:rPr>
          <w:rFonts w:ascii="Book Antiqua" w:hAnsi="Book Antiqua"/>
          <w:lang w:val="bg-BG"/>
        </w:rPr>
      </w:pPr>
    </w:p>
    <w:p w14:paraId="7FA30744" w14:textId="77777777" w:rsidR="008E7A6E" w:rsidRPr="008E7A6E" w:rsidRDefault="008E7A6E" w:rsidP="008E7A6E">
      <w:pPr>
        <w:jc w:val="both"/>
        <w:rPr>
          <w:rFonts w:ascii="Book Antiqua" w:hAnsi="Book Antiqua"/>
          <w:b/>
          <w:bCs/>
          <w:lang w:val="bg-BG"/>
        </w:rPr>
      </w:pPr>
      <w:r w:rsidRPr="008E7A6E">
        <w:rPr>
          <w:rFonts w:ascii="Book Antiqua" w:hAnsi="Book Antiqua"/>
          <w:b/>
          <w:bCs/>
          <w:lang w:val="bg-BG"/>
        </w:rPr>
        <w:tab/>
        <w:t>ОТНОСНО: Проблеми с организацията на движението и паркирането в централна градска част (ЦГЧ)</w:t>
      </w:r>
    </w:p>
    <w:p w14:paraId="2C5AAFB2" w14:textId="77777777" w:rsidR="008E7A6E" w:rsidRPr="008E7A6E" w:rsidRDefault="008E7A6E" w:rsidP="008E7A6E">
      <w:pPr>
        <w:jc w:val="both"/>
        <w:rPr>
          <w:rFonts w:ascii="Book Antiqua" w:hAnsi="Book Antiqua"/>
          <w:b/>
          <w:bCs/>
          <w:lang w:val="bg-BG"/>
        </w:rPr>
      </w:pPr>
      <w:r w:rsidRPr="008E7A6E">
        <w:rPr>
          <w:rFonts w:ascii="Book Antiqua" w:hAnsi="Book Antiqua"/>
          <w:b/>
          <w:bCs/>
          <w:lang w:val="bg-BG"/>
        </w:rPr>
        <w:tab/>
        <w:t>УВАЖАЕМИ ГОСПОДИН МИЛКОВ,</w:t>
      </w:r>
    </w:p>
    <w:p w14:paraId="2E12FA09" w14:textId="77777777" w:rsidR="008E7A6E" w:rsidRPr="008E7A6E" w:rsidRDefault="008E7A6E" w:rsidP="008E7A6E">
      <w:pPr>
        <w:jc w:val="both"/>
        <w:rPr>
          <w:rFonts w:ascii="Book Antiqua" w:hAnsi="Book Antiqua"/>
          <w:lang w:val="bg-BG"/>
        </w:rPr>
      </w:pPr>
      <w:r w:rsidRPr="008E7A6E">
        <w:rPr>
          <w:rFonts w:ascii="Book Antiqua" w:hAnsi="Book Antiqua"/>
          <w:lang w:val="bg-BG"/>
        </w:rPr>
        <w:tab/>
        <w:t>Благодаря за предоставените ми отговори на въпроси с Ваши вх. Номера №06-01-69/12.03.2024 г. и  № 06-01-70/12.03.2024 г. Така предоставена информацията във Вашите отговори, предизвиква допълнителни въпроси, за да можем както ние, така и гражданите на града да си съставят мнение каква инициатива е нужна от Общински съвет Русе за трайно и дългосрочно решение на проблема с режима на движение и паркиране на МПС в ЦГЧ.</w:t>
      </w:r>
    </w:p>
    <w:p w14:paraId="290EF1DB" w14:textId="77777777" w:rsidR="008E7A6E" w:rsidRPr="008E7A6E" w:rsidRDefault="008E7A6E" w:rsidP="008E7A6E">
      <w:pPr>
        <w:jc w:val="both"/>
        <w:rPr>
          <w:rFonts w:ascii="Book Antiqua" w:hAnsi="Book Antiqua"/>
          <w:lang w:val="bg-BG"/>
        </w:rPr>
      </w:pPr>
      <w:r w:rsidRPr="008E7A6E">
        <w:rPr>
          <w:rFonts w:ascii="Book Antiqua" w:hAnsi="Book Antiqua"/>
          <w:lang w:val="bg-BG"/>
        </w:rPr>
        <w:lastRenderedPageBreak/>
        <w:tab/>
        <w:t>По тази причина моля да ми бъде отговорено на следните допълнителни и уточняващи въпроси:</w:t>
      </w:r>
    </w:p>
    <w:p w14:paraId="3D611615"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Има ли одобряван ПУП за сграда с идентификатор 63427.2.1898.1? Моля за копие от заповедта и графичната част към нея;</w:t>
      </w:r>
    </w:p>
    <w:p w14:paraId="5098EDF5"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Има ли одобряван ПУП за отреждане на паркинг върху поземлени имоти с идентификатор 63427.2.827 и 63427.2.908? Моля за копие от заповедта и графичната част към нея;</w:t>
      </w:r>
    </w:p>
    <w:p w14:paraId="15EDB10A"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В случай, че поземлени имоти с идентификатор 63427.2.827 и 63427.2.908 са публична общинска собственост, не следва ли с Решение на Общински съвет да се създават каквито и да било зони за паркиране, а не да се ползват в обществена полза при равни условия от всички граждани;</w:t>
      </w:r>
    </w:p>
    <w:p w14:paraId="5AAD88B9"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Какъв е общият брой паркоместа, разрешени с Протокол №5 от 15.06.2010 г. на Комисията по организация и безопасност на движението. Моля за копие на протокола, тъй като не е публично достъпен;</w:t>
      </w:r>
    </w:p>
    <w:p w14:paraId="4E6314F8"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 xml:space="preserve">Решението за обозначаване на паркоместа взето с Протокол №5 от 15.06.2010 г. на Комисията по организация и безопасност на движението, не е ли в противоречие с </w:t>
      </w:r>
      <w:proofErr w:type="spellStart"/>
      <w:r w:rsidRPr="008E7A6E">
        <w:rPr>
          <w:rFonts w:ascii="Book Antiqua" w:hAnsi="Book Antiqua"/>
          <w:lang w:val="bg-BG"/>
        </w:rPr>
        <w:t>с</w:t>
      </w:r>
      <w:proofErr w:type="spellEnd"/>
      <w:r w:rsidRPr="008E7A6E">
        <w:rPr>
          <w:rFonts w:ascii="Book Antiqua" w:hAnsi="Book Antiqua"/>
          <w:lang w:val="bg-BG"/>
        </w:rPr>
        <w:t xml:space="preserve"> предхождащите го Решение №500, Пр. №26/25.02.2005 г.; Решение №853, Пр.№41/26.01.2006 г. и Решение №522, Пр. №26/31.03.2009 г. на Общински съвет – Русе. Последните създават правната рамка, както и определят границите на зоните за платено паркиране, а Комисията по организация и безопасност на движението взема решение за ограничаване на паркирането именно в такава зона. Ако това е така, предвижда ли община Русе да коригира съществуващото положение;</w:t>
      </w:r>
    </w:p>
    <w:p w14:paraId="4A286049"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 xml:space="preserve">Цитираната от Вас Наредба №4 от 10.01.2008 г. за правилата и нормите за безопасност и охрана при проектиране, строителство, реконструкция, модернизация и </w:t>
      </w:r>
      <w:r w:rsidRPr="008E7A6E">
        <w:rPr>
          <w:rFonts w:ascii="Book Antiqua" w:hAnsi="Book Antiqua"/>
          <w:bCs/>
          <w:lang w:val="bg-BG"/>
        </w:rPr>
        <w:t>експлоатация</w:t>
      </w:r>
      <w:r w:rsidRPr="008E7A6E">
        <w:rPr>
          <w:rFonts w:ascii="Book Antiqua" w:hAnsi="Book Antiqua"/>
          <w:lang w:val="bg-BG"/>
        </w:rPr>
        <w:t xml:space="preserve"> на обектите на съдебната власт, регламентира ли по някакъв начин използване на терени публична общинска собственост за целите на охраната или касае само организацията на охраната в обектите и прилежащият им терен;</w:t>
      </w:r>
      <w:r w:rsidRPr="008E7A6E">
        <w:rPr>
          <w:rFonts w:ascii="Book Antiqua" w:hAnsi="Book Antiqua"/>
        </w:rPr>
        <w:t xml:space="preserve"> </w:t>
      </w:r>
    </w:p>
    <w:p w14:paraId="0A02A378"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Какъв е очаквания срок за приемане на цитирания от Вас Генерален план за организация на движението (ГПОД), както и сроковете за неговата реализация. Защо в проекта, публикуван на сайта на Община Русе, са запазени съществуващите знаци В27 и В28 от двете страни на сградата на Съдебна палата, без допълнителните табели налични в момента, като същевременно поземлени имоти с идентификатор 63427.2.827 и 63427.2.908 са обозначени за паркиране по правилата на синя зона;</w:t>
      </w:r>
    </w:p>
    <w:p w14:paraId="2245E8FE"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През последните 12 месеца, осъществявала ли е Община Русе кореспонденция с ръководствата на ведомствата работещи в Съдебна палата Русе във връзка с въпроси свързани с паркирането около сградата. Ако да, то моля за копия от входящата и ако има изходяща кореспонденция.</w:t>
      </w:r>
    </w:p>
    <w:p w14:paraId="6F082D2A" w14:textId="77777777" w:rsidR="008E7A6E" w:rsidRPr="008E7A6E" w:rsidRDefault="008E7A6E" w:rsidP="008E7A6E">
      <w:pPr>
        <w:pStyle w:val="a3"/>
        <w:numPr>
          <w:ilvl w:val="0"/>
          <w:numId w:val="2"/>
        </w:numPr>
        <w:spacing w:line="256" w:lineRule="auto"/>
        <w:jc w:val="both"/>
        <w:rPr>
          <w:rFonts w:ascii="Book Antiqua" w:hAnsi="Book Antiqua"/>
          <w:lang w:val="bg-BG"/>
        </w:rPr>
      </w:pPr>
      <w:r w:rsidRPr="008E7A6E">
        <w:rPr>
          <w:rFonts w:ascii="Book Antiqua" w:hAnsi="Book Antiqua"/>
          <w:lang w:val="bg-BG"/>
        </w:rPr>
        <w:t xml:space="preserve">Какво ограничава община Русе в генерирането на приходи от ремонтираните улици по Оперативна програма Региони в Растеж 2014-2020? Зоната за платено паркиране и преди ремонта е била такава, т.е. когато е </w:t>
      </w:r>
      <w:proofErr w:type="spellStart"/>
      <w:r w:rsidRPr="008E7A6E">
        <w:rPr>
          <w:rFonts w:ascii="Book Antiqua" w:hAnsi="Book Antiqua"/>
          <w:lang w:val="bg-BG"/>
        </w:rPr>
        <w:t>кандидатствано</w:t>
      </w:r>
      <w:proofErr w:type="spellEnd"/>
      <w:r w:rsidRPr="008E7A6E">
        <w:rPr>
          <w:rFonts w:ascii="Book Antiqua" w:hAnsi="Book Antiqua"/>
          <w:lang w:val="bg-BG"/>
        </w:rPr>
        <w:t xml:space="preserve"> по </w:t>
      </w:r>
      <w:r w:rsidRPr="008E7A6E">
        <w:rPr>
          <w:rFonts w:ascii="Book Antiqua" w:hAnsi="Book Antiqua"/>
          <w:lang w:val="bg-BG"/>
        </w:rPr>
        <w:lastRenderedPageBreak/>
        <w:t>проекта е генерирала някакви приходи. В момента също се генерират приходи от служебни абонаменти, част от които са разрешени и обозначени след приключване на проекта. Ако допуснем, че тези приходи съществено превишат проектните, които не знаем какви са, то каква част ще трябва да се възстанови от тях съгласно условията на договора и Регламента на ЕС? Въпросът е насочен към намирането на начин да се решат наболели проблеми с паркирането, а не да получа аз и останалите общински съветници отговор как няма да стане.</w:t>
      </w:r>
    </w:p>
    <w:p w14:paraId="27B99CBF" w14:textId="77777777" w:rsidR="008E7A6E" w:rsidRPr="008E7A6E" w:rsidRDefault="008E7A6E" w:rsidP="008E7A6E">
      <w:pPr>
        <w:pStyle w:val="a3"/>
        <w:ind w:left="1080"/>
        <w:jc w:val="both"/>
        <w:rPr>
          <w:rFonts w:ascii="Book Antiqua" w:hAnsi="Book Antiqua"/>
          <w:lang w:val="bg-BG"/>
        </w:rPr>
      </w:pPr>
    </w:p>
    <w:p w14:paraId="16BF01DD" w14:textId="131ED745" w:rsidR="008E7A6E" w:rsidRPr="008E7A6E" w:rsidRDefault="008E7A6E" w:rsidP="008E7A6E">
      <w:pPr>
        <w:pStyle w:val="a3"/>
        <w:ind w:left="1080"/>
        <w:jc w:val="both"/>
        <w:rPr>
          <w:rFonts w:ascii="Book Antiqua" w:hAnsi="Book Antiqua"/>
          <w:lang w:val="bg-BG"/>
        </w:rPr>
      </w:pPr>
      <w:r w:rsidRPr="008E7A6E">
        <w:rPr>
          <w:rFonts w:ascii="Book Antiqua" w:hAnsi="Book Antiqua"/>
          <w:lang w:val="bg-BG"/>
        </w:rPr>
        <w:t xml:space="preserve">Желая да получа писмен и устен отговор на сесията, която ще се проведе на дата </w:t>
      </w:r>
      <w:r>
        <w:rPr>
          <w:rFonts w:ascii="Book Antiqua" w:hAnsi="Book Antiqua"/>
          <w:lang w:val="bg-BG"/>
        </w:rPr>
        <w:t xml:space="preserve"> 25 април 2024 година</w:t>
      </w:r>
    </w:p>
    <w:p w14:paraId="38B730C9" w14:textId="77777777" w:rsidR="008E7A6E" w:rsidRPr="008E7A6E" w:rsidRDefault="008E7A6E" w:rsidP="008E7A6E">
      <w:pPr>
        <w:ind w:left="720"/>
        <w:jc w:val="both"/>
        <w:rPr>
          <w:rFonts w:ascii="Book Antiqua" w:hAnsi="Book Antiqua"/>
          <w:lang w:val="bg-BG"/>
        </w:rPr>
      </w:pPr>
    </w:p>
    <w:p w14:paraId="3DA901C2" w14:textId="77777777" w:rsidR="00D104EE" w:rsidRPr="008E7A6E" w:rsidRDefault="00D104EE" w:rsidP="00D104EE">
      <w:pPr>
        <w:pStyle w:val="a3"/>
        <w:ind w:left="1080"/>
        <w:jc w:val="both"/>
        <w:rPr>
          <w:rFonts w:ascii="Book Antiqua" w:hAnsi="Book Antiqua" w:cs="Arial"/>
          <w:szCs w:val="24"/>
        </w:rPr>
      </w:pPr>
    </w:p>
    <w:p w14:paraId="185BD4D4" w14:textId="77777777" w:rsidR="00D104EE" w:rsidRPr="008E7A6E" w:rsidRDefault="00D104EE" w:rsidP="00D104EE">
      <w:pPr>
        <w:pStyle w:val="a3"/>
        <w:ind w:left="1080"/>
        <w:jc w:val="both"/>
        <w:rPr>
          <w:rFonts w:ascii="Book Antiqua" w:hAnsi="Book Antiqua" w:cs="Arial"/>
          <w:szCs w:val="24"/>
        </w:rPr>
      </w:pPr>
    </w:p>
    <w:p w14:paraId="2EE23AD9" w14:textId="77777777" w:rsidR="00D104EE" w:rsidRPr="008E7A6E" w:rsidRDefault="00D104EE" w:rsidP="00D104EE">
      <w:pPr>
        <w:pStyle w:val="a3"/>
        <w:ind w:left="1080"/>
        <w:jc w:val="both"/>
        <w:rPr>
          <w:rFonts w:ascii="Book Antiqua" w:hAnsi="Book Antiqua" w:cs="Arial"/>
          <w:szCs w:val="24"/>
        </w:rPr>
      </w:pPr>
    </w:p>
    <w:p w14:paraId="206E7E3D" w14:textId="77777777" w:rsidR="00D104EE" w:rsidRPr="008E7A6E" w:rsidRDefault="00D104EE" w:rsidP="00D104EE">
      <w:pPr>
        <w:pStyle w:val="a3"/>
        <w:ind w:left="1080"/>
        <w:jc w:val="both"/>
        <w:rPr>
          <w:rFonts w:ascii="Book Antiqua" w:hAnsi="Book Antiqua"/>
          <w:lang w:val="bg-BG"/>
        </w:rPr>
      </w:pPr>
      <w:r w:rsidRPr="008E7A6E">
        <w:rPr>
          <w:rFonts w:ascii="Book Antiqua" w:hAnsi="Book Antiqua"/>
          <w:lang w:val="bg-BG"/>
        </w:rPr>
        <w:tab/>
      </w:r>
      <w:r w:rsidRPr="008E7A6E">
        <w:rPr>
          <w:rFonts w:ascii="Book Antiqua" w:hAnsi="Book Antiqua"/>
          <w:lang w:val="bg-BG"/>
        </w:rPr>
        <w:tab/>
      </w:r>
      <w:r w:rsidRPr="008E7A6E">
        <w:rPr>
          <w:rFonts w:ascii="Book Antiqua" w:hAnsi="Book Antiqua"/>
          <w:lang w:val="bg-BG"/>
        </w:rPr>
        <w:tab/>
      </w:r>
      <w:r w:rsidRPr="008E7A6E">
        <w:rPr>
          <w:rFonts w:ascii="Book Antiqua" w:hAnsi="Book Antiqua"/>
          <w:lang w:val="bg-BG"/>
        </w:rPr>
        <w:tab/>
      </w:r>
      <w:r w:rsidRPr="008E7A6E">
        <w:rPr>
          <w:rFonts w:ascii="Book Antiqua" w:hAnsi="Book Antiqua"/>
          <w:lang w:val="bg-BG"/>
        </w:rPr>
        <w:tab/>
        <w:t>С уважение:</w:t>
      </w:r>
    </w:p>
    <w:p w14:paraId="49EDADF8" w14:textId="77777777" w:rsidR="00D104EE" w:rsidRPr="008E7A6E" w:rsidRDefault="00D104EE" w:rsidP="00D104EE">
      <w:pPr>
        <w:pStyle w:val="a3"/>
        <w:ind w:left="1080"/>
        <w:jc w:val="both"/>
        <w:rPr>
          <w:rFonts w:ascii="Book Antiqua" w:hAnsi="Book Antiqua"/>
          <w:lang w:val="bg-BG"/>
        </w:rPr>
      </w:pPr>
      <w:r w:rsidRPr="008E7A6E">
        <w:rPr>
          <w:rFonts w:ascii="Book Antiqua" w:hAnsi="Book Antiqua"/>
          <w:lang w:val="bg-BG"/>
        </w:rPr>
        <w:tab/>
      </w:r>
      <w:r w:rsidRPr="008E7A6E">
        <w:rPr>
          <w:rFonts w:ascii="Book Antiqua" w:hAnsi="Book Antiqua"/>
          <w:lang w:val="bg-BG"/>
        </w:rPr>
        <w:tab/>
      </w:r>
      <w:r w:rsidRPr="008E7A6E">
        <w:rPr>
          <w:rFonts w:ascii="Book Antiqua" w:hAnsi="Book Antiqua"/>
          <w:lang w:val="bg-BG"/>
        </w:rPr>
        <w:tab/>
      </w:r>
      <w:r w:rsidRPr="008E7A6E">
        <w:rPr>
          <w:rFonts w:ascii="Book Antiqua" w:hAnsi="Book Antiqua"/>
          <w:lang w:val="bg-BG"/>
        </w:rPr>
        <w:tab/>
      </w:r>
      <w:r w:rsidRPr="008E7A6E">
        <w:rPr>
          <w:rFonts w:ascii="Book Antiqua" w:hAnsi="Book Antiqua"/>
          <w:lang w:val="bg-BG"/>
        </w:rPr>
        <w:tab/>
      </w:r>
      <w:r w:rsidRPr="008E7A6E">
        <w:rPr>
          <w:rFonts w:ascii="Book Antiqua" w:hAnsi="Book Antiqua"/>
          <w:lang w:val="bg-BG"/>
        </w:rPr>
        <w:tab/>
        <w:t>Галичка Николова</w:t>
      </w:r>
    </w:p>
    <w:p w14:paraId="3FC60C8F" w14:textId="5C7FE386" w:rsidR="00596515" w:rsidRPr="008E7A6E" w:rsidRDefault="00D104EE" w:rsidP="00D104EE">
      <w:pPr>
        <w:pStyle w:val="a3"/>
        <w:ind w:left="1080"/>
        <w:jc w:val="both"/>
        <w:rPr>
          <w:rFonts w:ascii="Book Antiqua" w:hAnsi="Book Antiqua"/>
          <w:lang w:val="bg-BG"/>
        </w:rPr>
      </w:pPr>
      <w:r w:rsidRPr="008E7A6E">
        <w:rPr>
          <w:rFonts w:ascii="Book Antiqua" w:hAnsi="Book Antiqua"/>
          <w:lang w:val="bg-BG"/>
        </w:rPr>
        <w:t xml:space="preserve">                                                                         ПК Граждани за общината</w:t>
      </w:r>
    </w:p>
    <w:sectPr w:rsidR="00596515" w:rsidRPr="008E7A6E" w:rsidSect="00321248">
      <w:pgSz w:w="12240" w:h="15840"/>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zbuki">
    <w:altName w:val="Calibri"/>
    <w:charset w:val="CC"/>
    <w:family w:val="auto"/>
    <w:pitch w:val="variable"/>
    <w:sig w:usb0="00000207" w:usb1="00000000" w:usb2="00000000" w:usb3="00000000" w:csb0="00000087"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3EE5"/>
    <w:multiLevelType w:val="hybridMultilevel"/>
    <w:tmpl w:val="FD5A0C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651351D1"/>
    <w:multiLevelType w:val="hybridMultilevel"/>
    <w:tmpl w:val="A3069790"/>
    <w:lvl w:ilvl="0" w:tplc="24589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4F"/>
    <w:rsid w:val="00007723"/>
    <w:rsid w:val="000E3D11"/>
    <w:rsid w:val="00302FF5"/>
    <w:rsid w:val="00321248"/>
    <w:rsid w:val="00596515"/>
    <w:rsid w:val="006069BC"/>
    <w:rsid w:val="006A06B9"/>
    <w:rsid w:val="006C57DD"/>
    <w:rsid w:val="007C5DE6"/>
    <w:rsid w:val="007F158C"/>
    <w:rsid w:val="008E7A6E"/>
    <w:rsid w:val="00975BCA"/>
    <w:rsid w:val="009824B2"/>
    <w:rsid w:val="009E7168"/>
    <w:rsid w:val="00A2371E"/>
    <w:rsid w:val="00B14416"/>
    <w:rsid w:val="00B925E3"/>
    <w:rsid w:val="00BB6CF1"/>
    <w:rsid w:val="00C4424F"/>
    <w:rsid w:val="00CD3180"/>
    <w:rsid w:val="00CE725B"/>
    <w:rsid w:val="00D104EE"/>
    <w:rsid w:val="00F3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A8B0"/>
  <w15:docId w15:val="{D7872856-D25B-44F1-9E00-D654E1AF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zbuki" w:eastAsiaTheme="minorHAnsi" w:hAnsi="Azbuki"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Бисер Тинчев</dc:creator>
  <cp:lastModifiedBy>p.hristova</cp:lastModifiedBy>
  <cp:revision>2</cp:revision>
  <dcterms:created xsi:type="dcterms:W3CDTF">2024-04-18T06:28:00Z</dcterms:created>
  <dcterms:modified xsi:type="dcterms:W3CDTF">2024-04-18T06:28:00Z</dcterms:modified>
</cp:coreProperties>
</file>