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0" w:rsidRPr="00A25A61" w:rsidRDefault="005C47F0" w:rsidP="005C47F0">
      <w:pPr>
        <w:spacing w:after="0"/>
        <w:jc w:val="both"/>
        <w:rPr>
          <w:b/>
        </w:rPr>
      </w:pPr>
      <w:r w:rsidRPr="00A25A61">
        <w:rPr>
          <w:b/>
        </w:rPr>
        <w:t>ДО</w:t>
      </w:r>
    </w:p>
    <w:p w:rsidR="005C47F0" w:rsidRPr="00A25A61" w:rsidRDefault="005C47F0" w:rsidP="005C47F0">
      <w:pPr>
        <w:spacing w:after="0"/>
        <w:jc w:val="both"/>
        <w:rPr>
          <w:b/>
        </w:rPr>
      </w:pPr>
      <w:r w:rsidRPr="00A25A61">
        <w:rPr>
          <w:b/>
        </w:rPr>
        <w:t>ОБЩИНСКИ СЪВЕТ – РУСЕ</w:t>
      </w:r>
    </w:p>
    <w:p w:rsidR="005C47F0" w:rsidRPr="00A25A61" w:rsidRDefault="005C47F0" w:rsidP="005C47F0">
      <w:pPr>
        <w:spacing w:after="0"/>
        <w:jc w:val="both"/>
        <w:rPr>
          <w:b/>
        </w:rPr>
      </w:pPr>
    </w:p>
    <w:p w:rsidR="005C47F0" w:rsidRDefault="005C47F0" w:rsidP="005C47F0">
      <w:pPr>
        <w:spacing w:after="0"/>
        <w:jc w:val="both"/>
        <w:rPr>
          <w:b/>
        </w:rPr>
      </w:pPr>
      <w:r w:rsidRPr="00A25A61">
        <w:rPr>
          <w:b/>
        </w:rPr>
        <w:t>ПРЕДЛОЖЕНИЕ</w:t>
      </w:r>
    </w:p>
    <w:p w:rsidR="005C47F0" w:rsidRDefault="005C47F0" w:rsidP="005C47F0">
      <w:pPr>
        <w:spacing w:after="0"/>
        <w:jc w:val="both"/>
        <w:rPr>
          <w:b/>
        </w:rPr>
      </w:pPr>
    </w:p>
    <w:p w:rsidR="005C47F0" w:rsidRPr="009E036A" w:rsidRDefault="005C47F0" w:rsidP="005C47F0">
      <w:pPr>
        <w:spacing w:after="0"/>
        <w:jc w:val="both"/>
        <w:rPr>
          <w:b/>
        </w:rPr>
      </w:pPr>
      <w:r>
        <w:rPr>
          <w:b/>
        </w:rPr>
        <w:t>ОТ ПЕНЧО МИЛКОВ</w:t>
      </w:r>
    </w:p>
    <w:p w:rsidR="005C47F0" w:rsidRDefault="005C47F0" w:rsidP="005C47F0">
      <w:pPr>
        <w:spacing w:after="0"/>
        <w:jc w:val="both"/>
        <w:rPr>
          <w:b/>
        </w:rPr>
      </w:pPr>
      <w:r>
        <w:rPr>
          <w:b/>
        </w:rPr>
        <w:t>КМЕТ НА ОБЩИНА РУСЕ</w:t>
      </w:r>
    </w:p>
    <w:p w:rsidR="005C47F0" w:rsidRDefault="005C47F0" w:rsidP="005C47F0">
      <w:pPr>
        <w:spacing w:after="0"/>
        <w:jc w:val="both"/>
        <w:rPr>
          <w:b/>
        </w:rPr>
      </w:pPr>
    </w:p>
    <w:p w:rsidR="005C47F0" w:rsidRPr="005753D3" w:rsidRDefault="005C47F0" w:rsidP="005C47F0">
      <w:pPr>
        <w:spacing w:after="0"/>
        <w:jc w:val="both"/>
      </w:pPr>
      <w:r>
        <w:rPr>
          <w:b/>
        </w:rPr>
        <w:t>Относно:</w:t>
      </w:r>
      <w:r>
        <w:t xml:space="preserve"> Извършване на промени в Раздел 2 – Използване на техническо средство за принудително задържане на пътно превозно средство на Глава </w:t>
      </w:r>
      <w:r>
        <w:rPr>
          <w:lang w:val="en-US"/>
        </w:rPr>
        <w:t>VIII</w:t>
      </w:r>
      <w:r>
        <w:t xml:space="preserve"> – Принудителни мерки, </w:t>
      </w:r>
      <w:r w:rsidR="005753D3">
        <w:t xml:space="preserve">чл.14 и </w:t>
      </w:r>
      <w:r w:rsidR="005753D3">
        <w:rPr>
          <w:lang w:val="en-US"/>
        </w:rPr>
        <w:t>чл.17, ал.3</w:t>
      </w:r>
      <w:r w:rsidR="005753D3">
        <w:t xml:space="preserve"> от Наредба №18 за обществения ред при ползване на превозни средства на територията на Община Русе.</w:t>
      </w:r>
    </w:p>
    <w:p w:rsidR="005C47F0" w:rsidRDefault="005C47F0" w:rsidP="005C47F0">
      <w:pPr>
        <w:spacing w:after="0"/>
        <w:jc w:val="both"/>
      </w:pPr>
    </w:p>
    <w:p w:rsidR="005C47F0" w:rsidRDefault="005753D3" w:rsidP="005C47F0">
      <w:pPr>
        <w:spacing w:after="0"/>
        <w:jc w:val="both"/>
      </w:pPr>
      <w:r>
        <w:t xml:space="preserve"> </w:t>
      </w:r>
    </w:p>
    <w:p w:rsidR="005C47F0" w:rsidRDefault="005C47F0" w:rsidP="005C47F0">
      <w:pPr>
        <w:spacing w:after="0"/>
        <w:jc w:val="both"/>
        <w:rPr>
          <w:b/>
        </w:rPr>
      </w:pPr>
      <w:r>
        <w:tab/>
      </w:r>
      <w:r w:rsidRPr="00A25A61">
        <w:rPr>
          <w:b/>
        </w:rPr>
        <w:t>УВАЖАЕМИ ГОСПОЖИ И ГОСПОДА ОБЩИНСКИ СЪВЕТНИЦИ,</w:t>
      </w:r>
    </w:p>
    <w:p w:rsidR="00A83BFA" w:rsidRDefault="00A83BFA" w:rsidP="005C47F0">
      <w:pPr>
        <w:spacing w:after="0"/>
        <w:jc w:val="both"/>
        <w:rPr>
          <w:b/>
        </w:rPr>
      </w:pPr>
    </w:p>
    <w:p w:rsidR="00460EDA" w:rsidRPr="0078262E" w:rsidRDefault="0049370A" w:rsidP="007826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3D3" w:rsidRPr="0078262E">
        <w:rPr>
          <w:rFonts w:ascii="Times New Roman" w:hAnsi="Times New Roman" w:cs="Times New Roman"/>
          <w:sz w:val="24"/>
          <w:szCs w:val="24"/>
        </w:rPr>
        <w:t>В Наредба №18 за обществения ред при ползване на превозни средства на територията на Община Русе, някои от нормите</w:t>
      </w:r>
      <w:r w:rsidR="008409D7">
        <w:rPr>
          <w:rFonts w:ascii="Times New Roman" w:hAnsi="Times New Roman" w:cs="Times New Roman"/>
          <w:sz w:val="24"/>
          <w:szCs w:val="24"/>
        </w:rPr>
        <w:t>, касаещи задържането на ППС</w:t>
      </w:r>
      <w:r w:rsidR="005753D3" w:rsidRPr="0078262E">
        <w:rPr>
          <w:rFonts w:ascii="Times New Roman" w:hAnsi="Times New Roman" w:cs="Times New Roman"/>
          <w:sz w:val="24"/>
          <w:szCs w:val="24"/>
        </w:rPr>
        <w:t xml:space="preserve"> не са достатъчно ясни и конкретизирани, като ли</w:t>
      </w:r>
      <w:r w:rsidR="008409D7">
        <w:rPr>
          <w:rFonts w:ascii="Times New Roman" w:hAnsi="Times New Roman" w:cs="Times New Roman"/>
          <w:sz w:val="24"/>
          <w:szCs w:val="24"/>
        </w:rPr>
        <w:t>псват и основни правила за</w:t>
      </w:r>
      <w:r w:rsidR="005753D3" w:rsidRPr="0078262E">
        <w:rPr>
          <w:rFonts w:ascii="Times New Roman" w:hAnsi="Times New Roman" w:cs="Times New Roman"/>
          <w:sz w:val="24"/>
          <w:szCs w:val="24"/>
        </w:rPr>
        <w:t xml:space="preserve"> прилагането на принудителните мерки за използване на техническо средство за принудително задържане на пътно превозно средство</w:t>
      </w:r>
      <w:r w:rsidR="00460EDA" w:rsidRPr="0078262E">
        <w:rPr>
          <w:rFonts w:ascii="Times New Roman" w:hAnsi="Times New Roman" w:cs="Times New Roman"/>
          <w:sz w:val="24"/>
          <w:szCs w:val="24"/>
        </w:rPr>
        <w:t>.</w:t>
      </w:r>
    </w:p>
    <w:p w:rsidR="0078262E" w:rsidRPr="0078262E" w:rsidRDefault="0078262E" w:rsidP="007826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2E">
        <w:rPr>
          <w:rFonts w:ascii="Times New Roman" w:hAnsi="Times New Roman" w:cs="Times New Roman"/>
          <w:sz w:val="24"/>
          <w:szCs w:val="24"/>
        </w:rPr>
        <w:t xml:space="preserve">Към настоящият момент в  Раздел 2 – Използване на техническо средство за принудително задържане на пътно превозно средство на Глава </w:t>
      </w:r>
      <w:r w:rsidRPr="007826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8262E">
        <w:rPr>
          <w:rFonts w:ascii="Times New Roman" w:hAnsi="Times New Roman" w:cs="Times New Roman"/>
          <w:sz w:val="24"/>
          <w:szCs w:val="24"/>
        </w:rPr>
        <w:t xml:space="preserve"> – Принудителни мерки, са цитирани единствено разпоредбите в ЗДвП, касаещи принудително задържане на пътно превозно средство, без ясна конкретизация по какъв ред ще се извършва тази дейност.</w:t>
      </w:r>
    </w:p>
    <w:p w:rsidR="0078262E" w:rsidRPr="0078262E" w:rsidRDefault="0078262E" w:rsidP="007826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2E">
        <w:rPr>
          <w:rFonts w:ascii="Times New Roman" w:hAnsi="Times New Roman" w:cs="Times New Roman"/>
          <w:sz w:val="24"/>
          <w:szCs w:val="24"/>
        </w:rPr>
        <w:t>При направен анализ и сравнение с наредбите, приети от другите градове на страната се установи, че същите имат ясна и конкретна обосновка и текстове касаещи тази дейност.</w:t>
      </w:r>
    </w:p>
    <w:p w:rsidR="00460EDA" w:rsidRPr="0078262E" w:rsidRDefault="007763A2" w:rsidP="007826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2E">
        <w:rPr>
          <w:rFonts w:ascii="Times New Roman" w:hAnsi="Times New Roman" w:cs="Times New Roman"/>
          <w:sz w:val="24"/>
          <w:szCs w:val="24"/>
        </w:rPr>
        <w:t xml:space="preserve">Предвид това предлагаме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даде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ясна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фомулировка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2075" w:rsidRPr="00782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075" w:rsidRPr="0078262E">
        <w:rPr>
          <w:rFonts w:ascii="Times New Roman" w:hAnsi="Times New Roman" w:cs="Times New Roman"/>
          <w:sz w:val="24"/>
          <w:szCs w:val="24"/>
        </w:rPr>
        <w:t>технологичния ред и последователност при принудителното задържане на ППС, за което не е заплатена дължимата цена за паркиране</w:t>
      </w:r>
      <w:r w:rsidR="007D4D1D" w:rsidRPr="0078262E">
        <w:rPr>
          <w:rFonts w:ascii="Times New Roman" w:hAnsi="Times New Roman" w:cs="Times New Roman"/>
          <w:sz w:val="24"/>
          <w:szCs w:val="24"/>
        </w:rPr>
        <w:t xml:space="preserve"> по чл.99, ал.3 от ЗДвП, до заплащане на цената и разходите по прилагане на техническото средство, както и в случаите по чл.167, ал.2, т.2 от ЗДвП – след изтичане на разрешеното време за паркиране, указано на неподвижен пътен знак.</w:t>
      </w:r>
    </w:p>
    <w:p w:rsidR="004647F0" w:rsidRDefault="0078262E" w:rsidP="0030095C">
      <w:pPr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t xml:space="preserve"> </w:t>
      </w:r>
      <w:r w:rsidR="0049370A">
        <w:t>2.</w:t>
      </w:r>
      <w:r w:rsidR="00460EDA">
        <w:t xml:space="preserve">На следващо място - </w:t>
      </w:r>
      <w:r w:rsidR="005753D3" w:rsidRPr="00B34C1C">
        <w:t>ползване</w:t>
      </w:r>
      <w:r w:rsidR="005753D3">
        <w:t>то</w:t>
      </w:r>
      <w:r w:rsidR="005753D3" w:rsidRPr="00B34C1C">
        <w:t xml:space="preserve"> на безплатно паркомясто от хора с трайни увреждани</w:t>
      </w:r>
      <w:r w:rsidR="00460EDA">
        <w:t>я</w:t>
      </w:r>
      <w:r w:rsidR="0049370A">
        <w:t xml:space="preserve"> </w:t>
      </w:r>
      <w:r w:rsidR="00460EDA">
        <w:t xml:space="preserve"> в зоните за платено паркиране следва да </w:t>
      </w:r>
      <w:r w:rsidR="0049370A">
        <w:t>се прецизира.</w:t>
      </w:r>
      <w:r w:rsidR="00460EDA">
        <w:t xml:space="preserve"> </w:t>
      </w:r>
      <w:r w:rsidR="00A04913">
        <w:rPr>
          <w:lang w:val="en-US"/>
        </w:rPr>
        <w:t xml:space="preserve"> </w:t>
      </w:r>
      <w:r w:rsidR="00A04913">
        <w:t>Н</w:t>
      </w:r>
      <w:r w:rsidR="004647F0">
        <w:t>аредба 18</w:t>
      </w:r>
      <w:r w:rsidR="00A04913">
        <w:t xml:space="preserve"> им дава право да паркират на паркингите</w:t>
      </w:r>
      <w:r w:rsidR="004647F0">
        <w:t xml:space="preserve"> в цялост</w:t>
      </w:r>
      <w:r w:rsidR="00A04913">
        <w:t>, като не е конкретизирано</w:t>
      </w:r>
      <w:r w:rsidR="004647F0">
        <w:t xml:space="preserve"> дали това следва да бъде</w:t>
      </w:r>
      <w:r w:rsidR="00A04913">
        <w:t xml:space="preserve"> само на определените за това места, които трябва да са обозначени по съответния начин</w:t>
      </w:r>
      <w:r w:rsidR="004647F0">
        <w:t>, съгласно чл.22 от Н</w:t>
      </w:r>
      <w:r w:rsidR="00A04913">
        <w:t xml:space="preserve">аредба № </w:t>
      </w:r>
      <w:r w:rsidR="004647F0">
        <w:t xml:space="preserve">4 от 01.07.209г.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увреждания, съгласно който: </w:t>
      </w:r>
      <w:r w:rsidR="004647F0">
        <w:rPr>
          <w:rFonts w:ascii="Verdana" w:hAnsi="Verdana"/>
          <w:color w:val="000000"/>
          <w:sz w:val="18"/>
          <w:szCs w:val="18"/>
          <w:shd w:val="clear" w:color="auto" w:fill="FFFFFF"/>
        </w:rPr>
        <w:t> „</w:t>
      </w:r>
      <w:r w:rsidR="004647F0" w:rsidRPr="004647F0">
        <w:rPr>
          <w:rFonts w:cs="Times New Roman"/>
          <w:color w:val="000000"/>
          <w:szCs w:val="24"/>
          <w:shd w:val="clear" w:color="auto" w:fill="FFFFFF"/>
        </w:rPr>
        <w:t>Местата за паркиране на автомобили на хора с увреждания се обозначават с пътен знак Д21 "Инвалид" в съответствие с </w:t>
      </w:r>
      <w:r w:rsidR="004647F0" w:rsidRPr="004647F0">
        <w:rPr>
          <w:rStyle w:val="newdocreference"/>
          <w:rFonts w:cs="Times New Roman"/>
          <w:color w:val="000000"/>
          <w:szCs w:val="24"/>
          <w:shd w:val="clear" w:color="auto" w:fill="FFFFFF"/>
        </w:rPr>
        <w:t>Наредба № 18 от 2001 г. за сигнализация на пътищата с пътни знаци</w:t>
      </w:r>
      <w:r w:rsidR="004647F0" w:rsidRPr="004647F0">
        <w:rPr>
          <w:rFonts w:cs="Times New Roman"/>
          <w:color w:val="000000"/>
          <w:szCs w:val="24"/>
          <w:shd w:val="clear" w:color="auto" w:fill="FFFFFF"/>
        </w:rPr>
        <w:t> (</w:t>
      </w:r>
      <w:proofErr w:type="spellStart"/>
      <w:r w:rsidR="004647F0" w:rsidRPr="004647F0">
        <w:rPr>
          <w:rFonts w:cs="Times New Roman"/>
          <w:color w:val="000000"/>
          <w:szCs w:val="24"/>
          <w:shd w:val="clear" w:color="auto" w:fill="FFFFFF"/>
        </w:rPr>
        <w:t>обн</w:t>
      </w:r>
      <w:proofErr w:type="spellEnd"/>
      <w:r w:rsidR="004647F0" w:rsidRPr="004647F0">
        <w:rPr>
          <w:rFonts w:cs="Times New Roman"/>
          <w:color w:val="000000"/>
          <w:szCs w:val="24"/>
          <w:shd w:val="clear" w:color="auto" w:fill="FFFFFF"/>
        </w:rPr>
        <w:t>., ДВ, бр. 73 от 2001 г.; изм. и доп., бр. 18 и 109 от 2004 г.) и с пътна маркировка с международния символ за достъпност</w:t>
      </w:r>
      <w:r w:rsidR="004647F0">
        <w:rPr>
          <w:rFonts w:cs="Times New Roman"/>
          <w:color w:val="000000"/>
          <w:szCs w:val="24"/>
          <w:shd w:val="clear" w:color="auto" w:fill="FFFFFF"/>
        </w:rPr>
        <w:t>“.</w:t>
      </w:r>
    </w:p>
    <w:p w:rsidR="00D64885" w:rsidRPr="00531F13" w:rsidRDefault="0030095C" w:rsidP="003009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4551FB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ъм настоящият момент наличните паркоместа на територията на гр. Русе са в пъти по-малко от издадените инвалидни карти. Общият брой паркоместа на всички паркинги, стопанисвани от общината възлиза на около 700 бр. а издадените карти на хора с трайни увреждания са около 4500 бр.</w:t>
      </w:r>
      <w:r w:rsidR="00D6488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Освен това </w:t>
      </w:r>
      <w:r w:rsidR="00B7297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хора с</w:t>
      </w:r>
      <w:r w:rsidR="00806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297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трайни увреждания от</w:t>
      </w:r>
      <w:r w:rsidR="009E3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 градове също посещават </w:t>
      </w:r>
      <w:r w:rsidR="00B7297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нашия град, което допълнително утежнява положението. П</w:t>
      </w:r>
      <w:r w:rsidR="00D6488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раво на преференциално паркиране имат и електрическите автомобили.</w:t>
      </w:r>
      <w:r w:rsidR="00B72975"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0613D" w:rsidRDefault="0080613D" w:rsidP="008B3DDC">
      <w:pPr>
        <w:pStyle w:val="a8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613D" w:rsidRDefault="0080613D" w:rsidP="008B3DDC">
      <w:pPr>
        <w:pStyle w:val="a8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613D" w:rsidRPr="0080613D" w:rsidRDefault="0080613D" w:rsidP="0080613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Съгласно чл.22, ал.1 от </w:t>
      </w:r>
      <w:r w:rsidRPr="0080613D">
        <w:rPr>
          <w:rFonts w:ascii="Times New Roman" w:hAnsi="Times New Roman" w:cs="Times New Roman"/>
          <w:sz w:val="24"/>
          <w:szCs w:val="24"/>
          <w:lang w:eastAsia="ar-SA"/>
        </w:rPr>
        <w:t>НАРЕДБА № РД-02-20-2 от 26 януари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</w:rPr>
        <w:tab/>
      </w:r>
      <w:r w:rsidRPr="00E70547">
        <w:rPr>
          <w:color w:val="000000"/>
          <w:shd w:val="clear" w:color="auto" w:fill="FEFEFE"/>
        </w:rPr>
        <w:t xml:space="preserve">Броят на достъпните места за паркиране на автомобили на хора с увреждания на паркингите към сгради/самостоятелни обекти за обществено обслужване и към нови </w:t>
      </w:r>
      <w:proofErr w:type="spellStart"/>
      <w:r w:rsidRPr="00E70547">
        <w:rPr>
          <w:color w:val="000000"/>
          <w:shd w:val="clear" w:color="auto" w:fill="FEFEFE"/>
        </w:rPr>
        <w:t>многофамилни</w:t>
      </w:r>
      <w:proofErr w:type="spellEnd"/>
      <w:r w:rsidRPr="00E70547">
        <w:rPr>
          <w:color w:val="000000"/>
          <w:shd w:val="clear" w:color="auto" w:fill="FEFEFE"/>
        </w:rPr>
        <w:t xml:space="preserve"> жилищни сгради или сгради със смесено предназначение се определя допълнително към капацитета на паркинга, както следва: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>1. най-малко едно място за паркиране се предвижда в паркингите с до 10 места;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>2. най-малко две места за паркиране се предвиждат в паркингите с до 30 места;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>3. най-малко три места за паркиране се предвиждат в паркингите с до 50 места;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>4. най-малко 4 на сто от общия брой на местата за паркиране се предвиждат в паркингите с повече от 50 места;</w:t>
      </w:r>
    </w:p>
    <w:p w:rsidR="0080613D" w:rsidRPr="00E70547" w:rsidRDefault="0080613D" w:rsidP="0080613D">
      <w:pPr>
        <w:pStyle w:val="a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1"/>
          <w:szCs w:val="21"/>
        </w:rPr>
      </w:pPr>
      <w:r w:rsidRPr="00E70547">
        <w:rPr>
          <w:color w:val="000000"/>
          <w:shd w:val="clear" w:color="auto" w:fill="FEFEFE"/>
        </w:rPr>
        <w:t>5. най-малко 10 на сто от местата за паркиране се предвиждат в паркингите към сгради, предназначени за лечебни, социални, рехабилитационни, спортни и производствени дейности, и приемни сгради на транспорта, но не по-малко от едно достъпно място за паркиране.</w:t>
      </w:r>
    </w:p>
    <w:p w:rsidR="00D64885" w:rsidRPr="00531F13" w:rsidRDefault="00D64885" w:rsidP="008B3DDC">
      <w:pPr>
        <w:pStyle w:val="a8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Всичко това ограничава достъпа на гражданите за платено паркиране, тъй като повечето места са заети от досега изброените категории.</w:t>
      </w:r>
    </w:p>
    <w:p w:rsidR="00D64885" w:rsidRPr="00531F13" w:rsidRDefault="00D64885" w:rsidP="008B3DDC">
      <w:pPr>
        <w:pStyle w:val="a8"/>
        <w:ind w:firstLine="568"/>
        <w:rPr>
          <w:rFonts w:ascii="Times New Roman" w:hAnsi="Times New Roman" w:cs="Times New Roman"/>
          <w:sz w:val="24"/>
          <w:szCs w:val="24"/>
        </w:rPr>
      </w:pPr>
      <w:r w:rsidRPr="00531F13">
        <w:rPr>
          <w:rFonts w:ascii="Times New Roman" w:hAnsi="Times New Roman" w:cs="Times New Roman"/>
          <w:sz w:val="24"/>
          <w:szCs w:val="24"/>
          <w:shd w:val="clear" w:color="auto" w:fill="FFFFFF"/>
        </w:rPr>
        <w:t>В този смисъл следва да се ограничи правото на достъп на хората с инвалидни карти, като те да имат право да паркират само на обо</w:t>
      </w:r>
      <w:r w:rsidR="00257B13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значените за това места, в противен случай – да заплащат на общо основание цената за паркиране за един час по общия ред.</w:t>
      </w:r>
    </w:p>
    <w:p w:rsidR="005753D3" w:rsidRDefault="00C13ECD" w:rsidP="00B330E3">
      <w:pPr>
        <w:ind w:firstLine="568"/>
        <w:jc w:val="both"/>
        <w:rPr>
          <w:color w:val="000000"/>
        </w:rPr>
      </w:pPr>
      <w:r>
        <w:t>3.</w:t>
      </w:r>
      <w:r w:rsidR="00B330E3">
        <w:t xml:space="preserve">На следващо място </w:t>
      </w:r>
      <w:r w:rsidR="00BB05E7">
        <w:t xml:space="preserve"> с Решение №</w:t>
      </w:r>
      <w:r w:rsidR="005759BB">
        <w:t xml:space="preserve"> </w:t>
      </w:r>
      <w:r w:rsidR="00B330E3">
        <w:t>2019 от 27.06.2024г. на Административен съд-Русе са обявени за нищожни текстовете на чл.52 и 53 от Наредба №15 за управление на дейностите с битови, строителни и масово разпространени отпадъци на територията на Община Русе</w:t>
      </w:r>
      <w:r w:rsidR="000E4997">
        <w:t xml:space="preserve">, уреждащи реда и органите, които установяват административните нарушения и издават наказателните постановления.  </w:t>
      </w:r>
      <w:r w:rsidR="0012641A">
        <w:rPr>
          <w:color w:val="000000"/>
        </w:rPr>
        <w:t xml:space="preserve">Текстът на чл.52 от наредбата гласи, че нарушенията по тази наредба се констатират с акт за установяване на административно нарушение, съставен от служители на СЗ „ИООРС“, звено „Общинска полиция“ и други оправомощени със заповед на кмета на общината длъжностни лица, чл.53, ал.1 от същата – че наказателните постановления се издават от лицата, предвидени в чл.22, ал.5 на ЗМСМА, а чл.53, ал.2 – че установяването на нарушенията, издаването, обжалването, както и изпълнението на наказателните постановления се извършват по реда на ЗАНН. В чл.157 – чл.160 от ЗУО законодателят подробно е диференцирал, според вида на нарушението, компетентността на съответните органи по установяването на административните нарушения по същия закон и издаването на наказателни постановления за тях. Следователно в конкретния случай не се касае до неуредени в закона обществени отношения с местно значение, за да може общинският съвет да ги урежда с наредба. </w:t>
      </w:r>
    </w:p>
    <w:p w:rsidR="0012641A" w:rsidRDefault="00AE4DDA" w:rsidP="00AE4DDA">
      <w:pPr>
        <w:ind w:firstLine="568"/>
        <w:jc w:val="both"/>
        <w:rPr>
          <w:color w:val="000000"/>
        </w:rPr>
      </w:pPr>
      <w:r>
        <w:rPr>
          <w:color w:val="000000"/>
        </w:rPr>
        <w:t>Съгласно горецитираното решение, не</w:t>
      </w:r>
      <w:r w:rsidR="0012641A">
        <w:rPr>
          <w:color w:val="000000"/>
        </w:rPr>
        <w:t xml:space="preserve"> е нищожна обаче разпоредбата на чл.4, т.7 от същата наредба. Тя установява забрана за паркирането на пътни превозни средства по начин, който би попречил на събирането и извозването на отпадъците и </w:t>
      </w:r>
      <w:proofErr w:type="spellStart"/>
      <w:r w:rsidR="0012641A">
        <w:rPr>
          <w:color w:val="000000"/>
        </w:rPr>
        <w:t>снегопочистването</w:t>
      </w:r>
      <w:proofErr w:type="spellEnd"/>
      <w:r w:rsidR="0012641A">
        <w:rPr>
          <w:color w:val="000000"/>
        </w:rPr>
        <w:t xml:space="preserve">. Очевидно е, че тази забрана обезпечава безпрепятственото осъществяване на дейностите по събирането и транспортирането на отпадъците и </w:t>
      </w:r>
      <w:proofErr w:type="spellStart"/>
      <w:r w:rsidR="0012641A">
        <w:rPr>
          <w:color w:val="000000"/>
        </w:rPr>
        <w:t>снегопочистването</w:t>
      </w:r>
      <w:proofErr w:type="spellEnd"/>
      <w:r w:rsidR="0012641A">
        <w:rPr>
          <w:color w:val="000000"/>
        </w:rPr>
        <w:t xml:space="preserve">, които дейности попадат в обхвата на чл.22, ал.1 от ЗУО и обществените отношения по отношение на които общинският съвет разполага с компетентност да регулира. </w:t>
      </w:r>
      <w:r>
        <w:rPr>
          <w:color w:val="000000"/>
        </w:rPr>
        <w:t xml:space="preserve"> </w:t>
      </w:r>
    </w:p>
    <w:p w:rsidR="0012641A" w:rsidRDefault="0012641A" w:rsidP="00B330E3">
      <w:pPr>
        <w:ind w:firstLine="568"/>
        <w:jc w:val="both"/>
      </w:pPr>
      <w:r>
        <w:rPr>
          <w:color w:val="000000"/>
        </w:rPr>
        <w:t>Тъй като е отнета компетентността за съставяне на актове</w:t>
      </w:r>
      <w:r w:rsidR="00AE4DDA">
        <w:rPr>
          <w:color w:val="000000"/>
        </w:rPr>
        <w:t xml:space="preserve"> от оправомощени служители на Община Русе</w:t>
      </w:r>
      <w:r>
        <w:rPr>
          <w:color w:val="000000"/>
        </w:rPr>
        <w:t xml:space="preserve"> по Наредба №15,</w:t>
      </w:r>
      <w:r w:rsidR="00AE4DDA">
        <w:rPr>
          <w:color w:val="000000"/>
        </w:rPr>
        <w:t xml:space="preserve"> и поради това, че текстът</w:t>
      </w:r>
      <w:r>
        <w:rPr>
          <w:color w:val="000000"/>
        </w:rPr>
        <w:t xml:space="preserve"> касае паркиране, </w:t>
      </w:r>
      <w:r w:rsidR="00AE4DDA">
        <w:rPr>
          <w:color w:val="000000"/>
        </w:rPr>
        <w:t>предлагам</w:t>
      </w:r>
      <w:r w:rsidR="00620F22">
        <w:rPr>
          <w:color w:val="000000"/>
        </w:rPr>
        <w:t xml:space="preserve"> с</w:t>
      </w:r>
      <w:r>
        <w:rPr>
          <w:color w:val="000000"/>
        </w:rPr>
        <w:t xml:space="preserve">ъщият да намери място в Наредба №18, за да продължи контролът по неправомерно паркиране до съдовете за смет, което </w:t>
      </w:r>
      <w:r w:rsidR="00C40005">
        <w:rPr>
          <w:color w:val="000000"/>
        </w:rPr>
        <w:t>възпрепятства</w:t>
      </w:r>
      <w:r>
        <w:rPr>
          <w:color w:val="000000"/>
        </w:rPr>
        <w:t xml:space="preserve"> обслужването от фирмите на същите. </w:t>
      </w:r>
    </w:p>
    <w:p w:rsidR="005C47F0" w:rsidRPr="004F0401" w:rsidRDefault="00257B13" w:rsidP="0012641A">
      <w:pPr>
        <w:spacing w:after="0" w:line="240" w:lineRule="auto"/>
        <w:jc w:val="both"/>
        <w:rPr>
          <w:lang w:val="en-US"/>
        </w:rPr>
      </w:pPr>
      <w:r>
        <w:lastRenderedPageBreak/>
        <w:t xml:space="preserve"> </w:t>
      </w:r>
      <w:r w:rsidR="0012641A">
        <w:tab/>
      </w:r>
      <w:r w:rsidR="005C47F0">
        <w:rPr>
          <w:b/>
        </w:rPr>
        <w:t>Целите,</w:t>
      </w:r>
      <w:r w:rsidR="005C47F0">
        <w:t xml:space="preserve"> които се поставят с предлаганата </w:t>
      </w:r>
      <w:r w:rsidRPr="0078262E">
        <w:rPr>
          <w:rFonts w:cs="Times New Roman"/>
          <w:szCs w:val="24"/>
        </w:rPr>
        <w:t>Наредба №18 за обществения ред при ползване на превозни средства на територията на Община Русе</w:t>
      </w:r>
      <w:r w:rsidR="005C47F0">
        <w:t xml:space="preserve"> са насочени към</w:t>
      </w:r>
      <w:r>
        <w:t xml:space="preserve"> оптимизиране и актуализиране на дейността, както и по-голяма яснота за гражданите, относно процедурата по принудително задържане на ППС с техническо средство на паркингите, стопанисвани от Община Русе</w:t>
      </w:r>
      <w:r w:rsidR="00B330E3">
        <w:t>.</w:t>
      </w:r>
    </w:p>
    <w:p w:rsidR="005C47F0" w:rsidRDefault="00A83BFA" w:rsidP="005C47F0">
      <w:pPr>
        <w:ind w:firstLine="708"/>
        <w:jc w:val="both"/>
      </w:pPr>
      <w:r>
        <w:t>Направените промени</w:t>
      </w:r>
      <w:r w:rsidR="005C47F0">
        <w:t xml:space="preserve"> не предвижда</w:t>
      </w:r>
      <w:r>
        <w:t>т</w:t>
      </w:r>
      <w:r w:rsidR="005C47F0">
        <w:t xml:space="preserve"> използването на допълнителни средства от бюджета на Община Русе.</w:t>
      </w:r>
    </w:p>
    <w:p w:rsidR="005C47F0" w:rsidRDefault="005C47F0" w:rsidP="005C47F0">
      <w:pPr>
        <w:ind w:firstLine="708"/>
        <w:jc w:val="both"/>
      </w:pPr>
      <w:r>
        <w:t>Не беше установено настоящият проект да противоречи на правото на Европейския съюз.</w:t>
      </w:r>
    </w:p>
    <w:p w:rsidR="005C47F0" w:rsidRDefault="005C47F0" w:rsidP="005C47F0">
      <w:pPr>
        <w:ind w:firstLine="708"/>
        <w:jc w:val="both"/>
      </w:pPr>
      <w:r>
        <w:t xml:space="preserve">Предвид изложеното и на основание </w:t>
      </w:r>
      <w:r w:rsidRPr="00960D98">
        <w:t>чл. 63 ал. 1</w:t>
      </w:r>
      <w:r>
        <w:t xml:space="preserve"> от Правилника за организацията и дейността на Общински съвет – Русе, неговите комисии и взаимодействието му с общинската администрация предлагам на Общински съвет – Русе да приеме следното</w:t>
      </w:r>
    </w:p>
    <w:p w:rsidR="005C47F0" w:rsidRDefault="005C47F0" w:rsidP="005C47F0">
      <w:pPr>
        <w:spacing w:after="0"/>
        <w:jc w:val="both"/>
      </w:pPr>
      <w:r>
        <w:t>:</w:t>
      </w:r>
    </w:p>
    <w:p w:rsidR="005C47F0" w:rsidRDefault="005C47F0" w:rsidP="005C47F0">
      <w:pPr>
        <w:jc w:val="center"/>
      </w:pPr>
      <w:r>
        <w:rPr>
          <w:b/>
        </w:rPr>
        <w:t>Р Е Ш Е Н И Е:</w:t>
      </w:r>
    </w:p>
    <w:p w:rsidR="005C47F0" w:rsidRDefault="005C47F0" w:rsidP="005C47F0">
      <w:pPr>
        <w:jc w:val="both"/>
      </w:pPr>
      <w:r>
        <w:t xml:space="preserve">           </w:t>
      </w:r>
      <w:r w:rsidRPr="004B5D02">
        <w:t xml:space="preserve">На основание чл. 21 ал. 2 във връзка с чл.21, ал.1, т.7 и т. 23 от </w:t>
      </w:r>
      <w:r w:rsidRPr="001B1F56">
        <w:t>ЗМС</w:t>
      </w:r>
      <w:r w:rsidR="006F0C2E">
        <w:t xml:space="preserve">МА </w:t>
      </w:r>
      <w:r w:rsidRPr="001B1F56">
        <w:t xml:space="preserve"> </w:t>
      </w:r>
      <w:r w:rsidR="006F0C2E">
        <w:t>във връзка с чл. 171, т. 5, б „г</w:t>
      </w:r>
      <w:r w:rsidRPr="001B1F56">
        <w:t>“ от ЗДвП,  чл. 99, ал. 3 от ЗДвП, чл. 8 и чл. 15, ал. 1 от ЗНА и чл.79 от Административно процесуалния кодекс (АПК),</w:t>
      </w:r>
      <w:r w:rsidRPr="001B1F56">
        <w:rPr>
          <w:b/>
        </w:rPr>
        <w:t xml:space="preserve"> </w:t>
      </w:r>
      <w:r w:rsidRPr="001B1F56">
        <w:t>Общински съвет-Русе</w:t>
      </w:r>
    </w:p>
    <w:p w:rsidR="005C47F0" w:rsidRDefault="005C47F0" w:rsidP="005C47F0">
      <w:pPr>
        <w:jc w:val="both"/>
      </w:pPr>
    </w:p>
    <w:p w:rsidR="005C47F0" w:rsidRDefault="005C47F0" w:rsidP="005C47F0">
      <w:pPr>
        <w:jc w:val="center"/>
      </w:pPr>
      <w:r>
        <w:rPr>
          <w:b/>
        </w:rPr>
        <w:t>Р  Е  Ш  И:</w:t>
      </w:r>
    </w:p>
    <w:p w:rsidR="00C628A5" w:rsidRDefault="005C47F0" w:rsidP="005C47F0">
      <w:pPr>
        <w:ind w:firstLine="708"/>
        <w:jc w:val="both"/>
      </w:pPr>
      <w:r>
        <w:t xml:space="preserve">І. Приема Наредба за изменение и допълнение на </w:t>
      </w:r>
    </w:p>
    <w:p w:rsidR="005C47F0" w:rsidRDefault="00C628A5" w:rsidP="005C47F0">
      <w:pPr>
        <w:ind w:firstLine="708"/>
        <w:jc w:val="both"/>
      </w:pPr>
      <w:r>
        <w:t>Наредба №18 за обществения ред при ползване на превозни средства на територията на Община Русе</w:t>
      </w:r>
      <w:r w:rsidR="005C47F0">
        <w:t xml:space="preserve"> както следва:</w:t>
      </w:r>
    </w:p>
    <w:p w:rsidR="0035440C" w:rsidRDefault="0035440C" w:rsidP="005C47F0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Добавя се нов чл.30 със следният текст:</w:t>
      </w:r>
    </w:p>
    <w:p w:rsidR="0035440C" w:rsidRDefault="00F935CC" w:rsidP="002454B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="0035440C" w:rsidRPr="00F935CC">
        <w:rPr>
          <w:rFonts w:cs="Times New Roman"/>
          <w:szCs w:val="24"/>
        </w:rPr>
        <w:t>При изтичане на работното време на съответната зона за почасово платено паркиране</w:t>
      </w:r>
      <w:r>
        <w:rPr>
          <w:rFonts w:cs="Times New Roman"/>
          <w:szCs w:val="24"/>
        </w:rPr>
        <w:t>,</w:t>
      </w:r>
      <w:r w:rsidR="0035440C" w:rsidRPr="00F935CC">
        <w:rPr>
          <w:rFonts w:cs="Times New Roman"/>
          <w:szCs w:val="24"/>
        </w:rPr>
        <w:t xml:space="preserve"> принудително задържано ППС може да бъд</w:t>
      </w:r>
      <w:r w:rsidRPr="00F935CC">
        <w:rPr>
          <w:rFonts w:cs="Times New Roman"/>
          <w:szCs w:val="24"/>
        </w:rPr>
        <w:t>е принудително преместено</w:t>
      </w:r>
      <w:r w:rsidR="0035440C" w:rsidRPr="00F935CC">
        <w:rPr>
          <w:rFonts w:cs="Times New Roman"/>
          <w:szCs w:val="24"/>
        </w:rPr>
        <w:t>, като водачът или собственикът на ППС</w:t>
      </w:r>
      <w:r w:rsidRPr="00F935CC">
        <w:rPr>
          <w:rFonts w:cs="Times New Roman"/>
          <w:szCs w:val="24"/>
        </w:rPr>
        <w:t xml:space="preserve"> заплаща цената за паркиране, за времето през което ППС е престоявало в зона за платено паркиране, както </w:t>
      </w:r>
      <w:r w:rsidR="0035440C" w:rsidRPr="00F935CC">
        <w:rPr>
          <w:rFonts w:cs="Times New Roman"/>
          <w:szCs w:val="24"/>
        </w:rPr>
        <w:t>разходите</w:t>
      </w:r>
      <w:r w:rsidR="002454B1" w:rsidRPr="002454B1">
        <w:rPr>
          <w:rFonts w:cs="Times New Roman"/>
          <w:b/>
          <w:szCs w:val="24"/>
        </w:rPr>
        <w:t xml:space="preserve"> </w:t>
      </w:r>
      <w:r w:rsidR="002454B1" w:rsidRPr="0081676B">
        <w:rPr>
          <w:rFonts w:cs="Times New Roman"/>
          <w:szCs w:val="24"/>
        </w:rPr>
        <w:t>за прин</w:t>
      </w:r>
      <w:r w:rsidR="0081676B" w:rsidRPr="0081676B">
        <w:rPr>
          <w:rFonts w:cs="Times New Roman"/>
          <w:szCs w:val="24"/>
        </w:rPr>
        <w:t>удителното задържане</w:t>
      </w:r>
      <w:r w:rsidR="0081676B">
        <w:rPr>
          <w:rFonts w:cs="Times New Roman"/>
          <w:szCs w:val="24"/>
        </w:rPr>
        <w:t xml:space="preserve">, </w:t>
      </w:r>
      <w:r w:rsidR="0035440C" w:rsidRPr="00824949">
        <w:rPr>
          <w:rFonts w:cs="Times New Roman"/>
          <w:color w:val="FF0000"/>
          <w:szCs w:val="24"/>
        </w:rPr>
        <w:t xml:space="preserve"> </w:t>
      </w:r>
      <w:r w:rsidR="0035440C" w:rsidRPr="00F935CC">
        <w:rPr>
          <w:rFonts w:cs="Times New Roman"/>
          <w:szCs w:val="24"/>
        </w:rPr>
        <w:t>принудителното преместване и таксата за отговорно п</w:t>
      </w:r>
      <w:r>
        <w:rPr>
          <w:rFonts w:cs="Times New Roman"/>
          <w:szCs w:val="24"/>
        </w:rPr>
        <w:t>азене на специализиран паркинг“.</w:t>
      </w:r>
      <w:r w:rsidR="00E03407">
        <w:rPr>
          <w:rFonts w:cs="Times New Roman"/>
          <w:szCs w:val="24"/>
        </w:rPr>
        <w:t xml:space="preserve"> </w:t>
      </w:r>
    </w:p>
    <w:p w:rsidR="00F935CC" w:rsidRPr="00F935CC" w:rsidRDefault="00F935CC" w:rsidP="00F935CC">
      <w:pPr>
        <w:ind w:firstLine="708"/>
        <w:jc w:val="both"/>
        <w:rPr>
          <w:rFonts w:cs="Times New Roman"/>
          <w:b/>
          <w:szCs w:val="24"/>
        </w:rPr>
      </w:pPr>
      <w:r w:rsidRPr="00F935CC">
        <w:rPr>
          <w:rFonts w:cs="Times New Roman"/>
          <w:b/>
          <w:szCs w:val="24"/>
        </w:rPr>
        <w:t>Чл.30 става чл.31</w:t>
      </w:r>
      <w:r>
        <w:rPr>
          <w:rFonts w:cs="Times New Roman"/>
          <w:b/>
          <w:szCs w:val="24"/>
        </w:rPr>
        <w:t>.</w:t>
      </w:r>
    </w:p>
    <w:p w:rsidR="00F935CC" w:rsidRDefault="00F935CC" w:rsidP="00F935CC">
      <w:pPr>
        <w:ind w:firstLine="708"/>
        <w:jc w:val="both"/>
        <w:rPr>
          <w:rFonts w:cs="Times New Roman"/>
          <w:b/>
          <w:szCs w:val="24"/>
        </w:rPr>
      </w:pPr>
      <w:r w:rsidRPr="00F935CC">
        <w:rPr>
          <w:rFonts w:cs="Times New Roman"/>
          <w:b/>
          <w:szCs w:val="24"/>
        </w:rPr>
        <w:t>Чл.31 става чл.32</w:t>
      </w:r>
      <w:r>
        <w:rPr>
          <w:rFonts w:cs="Times New Roman"/>
          <w:b/>
          <w:szCs w:val="24"/>
        </w:rPr>
        <w:t>.</w:t>
      </w:r>
    </w:p>
    <w:p w:rsidR="00C5029B" w:rsidRPr="00C5029B" w:rsidRDefault="00777C7C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bookmarkStart w:id="0" w:name="_Ref68013326"/>
      <w:r w:rsidRPr="00C5029B">
        <w:rPr>
          <w:rFonts w:eastAsia="Times New Roman" w:cs="Times New Roman"/>
          <w:b/>
          <w:bCs/>
          <w:szCs w:val="24"/>
        </w:rPr>
        <w:t>Чл.17</w:t>
      </w:r>
      <w:r w:rsidR="00C5029B" w:rsidRPr="00C5029B">
        <w:rPr>
          <w:rFonts w:eastAsia="Times New Roman" w:cs="Times New Roman"/>
          <w:b/>
          <w:bCs/>
          <w:szCs w:val="24"/>
        </w:rPr>
        <w:t>, ал.3 придобива следната редакция:</w:t>
      </w:r>
      <w:r w:rsidRPr="00C5029B">
        <w:rPr>
          <w:rFonts w:eastAsia="Times New Roman" w:cs="Times New Roman"/>
          <w:b/>
          <w:bCs/>
          <w:szCs w:val="24"/>
        </w:rPr>
        <w:t xml:space="preserve"> </w:t>
      </w:r>
      <w:bookmarkStart w:id="1" w:name="_Ref68013379"/>
      <w:bookmarkEnd w:id="0"/>
    </w:p>
    <w:p w:rsidR="00C5029B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Cs/>
          <w:szCs w:val="24"/>
        </w:rPr>
      </w:pPr>
    </w:p>
    <w:p w:rsidR="00777C7C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tab/>
        <w:t>„</w:t>
      </w:r>
      <w:r w:rsidR="00777C7C" w:rsidRPr="00B34C1C">
        <w:t>Времетраенето за еднократно паркиране в платената зона е почасово, но не повече от 3 часа.</w:t>
      </w:r>
      <w:r w:rsidR="00777C7C" w:rsidRPr="00777C7C">
        <w:t xml:space="preserve"> Времетраенето важи и за ползване на безплатно паркомясто от хора с трайни увреждания в зоните за платено паркиране</w:t>
      </w:r>
      <w:bookmarkEnd w:id="1"/>
      <w:r w:rsidR="00777C7C" w:rsidRPr="00777C7C">
        <w:rPr>
          <w:b/>
        </w:rPr>
        <w:t>, само на обозначените по съответния начин паркоместа, съгласно чл.22 от Наредба № 4 от 01.07.209г.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увреждания. При паркиране от хора с трайни увреждания на места, който не са обозначени по съответния начин, същите следва да заплатят цената</w:t>
      </w:r>
      <w:r w:rsidR="00777C7C">
        <w:rPr>
          <w:b/>
        </w:rPr>
        <w:t xml:space="preserve"> за</w:t>
      </w:r>
      <w:r w:rsidR="00777C7C" w:rsidRPr="00777C7C">
        <w:rPr>
          <w:b/>
        </w:rPr>
        <w:t xml:space="preserve"> почасово паркиране. След изтичане на времето за което </w:t>
      </w:r>
      <w:r w:rsidR="00777C7C" w:rsidRPr="00777C7C">
        <w:rPr>
          <w:b/>
        </w:rPr>
        <w:lastRenderedPageBreak/>
        <w:t xml:space="preserve">са заплатили или съответно установеното от 3 часа време за  престой на обозначените инвалидни места, </w:t>
      </w:r>
      <w:r w:rsidR="00777C7C">
        <w:rPr>
          <w:b/>
        </w:rPr>
        <w:t>следва принудително преместване на МПС-то.“</w:t>
      </w:r>
    </w:p>
    <w:p w:rsidR="00C5029B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C5029B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>
        <w:rPr>
          <w:b/>
        </w:rPr>
        <w:t xml:space="preserve">Добавя се нова </w:t>
      </w:r>
      <w:r w:rsidR="009B0C37">
        <w:rPr>
          <w:b/>
        </w:rPr>
        <w:t xml:space="preserve">т.12 на </w:t>
      </w:r>
      <w:r>
        <w:rPr>
          <w:b/>
        </w:rPr>
        <w:t>ал.</w:t>
      </w:r>
      <w:r w:rsidR="009B0C37">
        <w:rPr>
          <w:b/>
        </w:rPr>
        <w:t>1</w:t>
      </w:r>
      <w:r>
        <w:rPr>
          <w:b/>
        </w:rPr>
        <w:t xml:space="preserve"> </w:t>
      </w:r>
      <w:r w:rsidR="008439B8">
        <w:rPr>
          <w:b/>
        </w:rPr>
        <w:t xml:space="preserve">на чл.17 </w:t>
      </w:r>
      <w:r>
        <w:rPr>
          <w:b/>
        </w:rPr>
        <w:t>със следния текст:</w:t>
      </w:r>
    </w:p>
    <w:p w:rsidR="00C5029B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8439B8" w:rsidRPr="006A0690" w:rsidRDefault="008439B8" w:rsidP="008439B8">
      <w:pPr>
        <w:tabs>
          <w:tab w:val="left" w:pos="709"/>
          <w:tab w:val="num" w:pos="110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bg-BG"/>
        </w:rPr>
      </w:pPr>
      <w:r>
        <w:rPr>
          <w:b/>
        </w:rPr>
        <w:tab/>
      </w:r>
      <w:r w:rsidR="00C5029B" w:rsidRPr="006A0690">
        <w:rPr>
          <w:b/>
        </w:rPr>
        <w:t>„</w:t>
      </w:r>
      <w:r w:rsidR="006A0690" w:rsidRPr="006A0690">
        <w:rPr>
          <w:b/>
        </w:rPr>
        <w:t xml:space="preserve">Забранява се </w:t>
      </w:r>
      <w:r w:rsidR="006A0690" w:rsidRPr="006A0690">
        <w:rPr>
          <w:rFonts w:eastAsia="Times New Roman" w:cs="Times New Roman"/>
          <w:b/>
          <w:color w:val="000000"/>
          <w:szCs w:val="24"/>
          <w:lang w:eastAsia="bg-BG"/>
        </w:rPr>
        <w:t>п</w:t>
      </w:r>
      <w:r w:rsidRPr="006A0690">
        <w:rPr>
          <w:rFonts w:eastAsia="Times New Roman" w:cs="Times New Roman"/>
          <w:b/>
          <w:color w:val="000000"/>
          <w:szCs w:val="24"/>
          <w:lang w:eastAsia="bg-BG"/>
        </w:rPr>
        <w:t xml:space="preserve">аркирането на пътни превозни средства по начин, който би попречил на събирането и извозването на отпадъците и </w:t>
      </w:r>
      <w:proofErr w:type="spellStart"/>
      <w:r w:rsidRPr="006A0690">
        <w:rPr>
          <w:rFonts w:eastAsia="Times New Roman" w:cs="Times New Roman"/>
          <w:b/>
          <w:color w:val="000000"/>
          <w:szCs w:val="24"/>
          <w:lang w:eastAsia="bg-BG"/>
        </w:rPr>
        <w:t>снегопочистването</w:t>
      </w:r>
      <w:proofErr w:type="spellEnd"/>
      <w:r w:rsidRPr="006A0690">
        <w:rPr>
          <w:rFonts w:eastAsia="Times New Roman" w:cs="Times New Roman"/>
          <w:b/>
          <w:color w:val="000000"/>
          <w:szCs w:val="24"/>
          <w:lang w:eastAsia="bg-BG"/>
        </w:rPr>
        <w:t xml:space="preserve">“. </w:t>
      </w:r>
    </w:p>
    <w:p w:rsidR="00C5029B" w:rsidRPr="006A0690" w:rsidRDefault="00C5029B" w:rsidP="00C5029B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</w:p>
    <w:p w:rsidR="00C777CB" w:rsidRDefault="00C777CB" w:rsidP="00C777CB">
      <w:pPr>
        <w:pStyle w:val="3"/>
        <w:tabs>
          <w:tab w:val="left" w:pos="117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77CB">
        <w:rPr>
          <w:rFonts w:ascii="Times New Roman" w:eastAsia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Чл.26, ал.2 придобива следната редакция:</w:t>
      </w:r>
    </w:p>
    <w:p w:rsidR="00545175" w:rsidRPr="00545175" w:rsidRDefault="00545175" w:rsidP="00545175"/>
    <w:p w:rsidR="00C777CB" w:rsidRDefault="00C777CB" w:rsidP="00C777CB">
      <w:pPr>
        <w:pStyle w:val="6"/>
        <w:numPr>
          <w:ilvl w:val="0"/>
          <w:numId w:val="0"/>
        </w:numPr>
        <w:spacing w:after="120"/>
        <w:ind w:left="562"/>
        <w:rPr>
          <w:b/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C77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Разходите по прилагане на техническото средство (скоба) са </w:t>
      </w:r>
      <w:r w:rsidRPr="00C777C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размер на 30,00 лева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ДДС. Като при освобождаване на автомобила, </w:t>
      </w:r>
      <w:r w:rsidRPr="002D5C4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собственикът или водачът заплаща и стойността  за паркиране </w:t>
      </w:r>
      <w:r w:rsidRPr="002D5C4B">
        <w:rPr>
          <w:b/>
        </w:rPr>
        <w:t>за времето през което ППС е престоявало в зона за платено паркиране.</w:t>
      </w:r>
    </w:p>
    <w:p w:rsidR="00DC450A" w:rsidRPr="00DC450A" w:rsidRDefault="00DC450A" w:rsidP="00DC450A"/>
    <w:p w:rsidR="00516BEC" w:rsidRPr="00DC450A" w:rsidRDefault="00516BEC" w:rsidP="00516BE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szCs w:val="24"/>
        </w:rPr>
      </w:pPr>
      <w:r w:rsidRPr="00DC450A">
        <w:rPr>
          <w:rFonts w:eastAsia="Times New Roman" w:cs="Times New Roman"/>
          <w:b/>
          <w:bCs/>
          <w:szCs w:val="24"/>
        </w:rPr>
        <w:t>Чл.16, ал.1, т.2 придобива следната редакция:</w:t>
      </w:r>
    </w:p>
    <w:p w:rsidR="00516BEC" w:rsidRDefault="00516BEC" w:rsidP="00516BE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rFonts w:eastAsia="Times New Roman" w:cs="Times New Roman"/>
          <w:bCs/>
          <w:szCs w:val="24"/>
        </w:rPr>
      </w:pPr>
    </w:p>
    <w:p w:rsidR="00D5116C" w:rsidRPr="00DC450A" w:rsidRDefault="00516BEC" w:rsidP="00D5116C">
      <w:pPr>
        <w:keepNext/>
        <w:tabs>
          <w:tab w:val="left" w:pos="1134"/>
        </w:tabs>
        <w:spacing w:after="0" w:line="240" w:lineRule="auto"/>
        <w:ind w:left="284"/>
        <w:contextualSpacing/>
        <w:jc w:val="both"/>
        <w:outlineLvl w:val="2"/>
        <w:rPr>
          <w:b/>
        </w:rPr>
      </w:pPr>
      <w:r w:rsidRPr="00D5116C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„ЕПСГК-електрическо превозно средство с горивна клетка</w:t>
      </w:r>
      <w:r w:rsidR="00B275C3" w:rsidRPr="00D5116C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75C3" w:rsidRPr="00DC450A">
        <w:rPr>
          <w:rFonts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само на обозначените за целта места, като при </w:t>
      </w:r>
      <w:r w:rsidR="00D5116C" w:rsidRPr="00DC450A">
        <w:rPr>
          <w:b/>
        </w:rPr>
        <w:t>паркиране на места, който не са обозначени по съответния начин, същите следва да заплатят цената за почасово паркиране. След изтичане на времето за което са заплатили или съответно установеното от 3 часа време за  престой на обозначените  места, следва принудително преместване на МПС-то.“</w:t>
      </w:r>
    </w:p>
    <w:p w:rsidR="00516BEC" w:rsidRPr="00DC450A" w:rsidRDefault="00516BEC" w:rsidP="00516BEC">
      <w:pPr>
        <w:pStyle w:val="7"/>
        <w:keepNext w:val="0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/>
          <w:i w:val="0"/>
        </w:rPr>
      </w:pPr>
    </w:p>
    <w:p w:rsidR="00B330E3" w:rsidRDefault="00B330E3" w:rsidP="00C13ECD">
      <w:pPr>
        <w:jc w:val="both"/>
        <w:rPr>
          <w:rFonts w:cs="Times New Roman"/>
          <w:szCs w:val="24"/>
        </w:rPr>
      </w:pPr>
    </w:p>
    <w:p w:rsidR="005C47F0" w:rsidRDefault="005C47F0" w:rsidP="005C47F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5C47F0" w:rsidRDefault="005C47F0" w:rsidP="005C47F0">
      <w:pPr>
        <w:spacing w:after="0" w:line="240" w:lineRule="auto"/>
        <w:jc w:val="both"/>
        <w:rPr>
          <w:b/>
        </w:rPr>
      </w:pPr>
      <w:r>
        <w:rPr>
          <w:b/>
        </w:rPr>
        <w:t>ВНОСИТЕЛ:</w:t>
      </w:r>
    </w:p>
    <w:p w:rsidR="005C47F0" w:rsidRDefault="005C47F0" w:rsidP="005C47F0">
      <w:pPr>
        <w:spacing w:after="0" w:line="240" w:lineRule="auto"/>
        <w:jc w:val="both"/>
        <w:rPr>
          <w:b/>
        </w:rPr>
      </w:pPr>
    </w:p>
    <w:p w:rsidR="005C47F0" w:rsidRDefault="008F436E" w:rsidP="005C47F0">
      <w:pPr>
        <w:spacing w:after="0" w:line="240" w:lineRule="auto"/>
        <w:jc w:val="both"/>
        <w:rPr>
          <w:b/>
        </w:rPr>
      </w:pPr>
      <w:r>
        <w:rPr>
          <w:b/>
        </w:rPr>
        <w:t>ЕНЧО ЕНЧЕВ</w:t>
      </w:r>
    </w:p>
    <w:p w:rsidR="005C47F0" w:rsidRDefault="008F436E" w:rsidP="005C47F0">
      <w:pPr>
        <w:spacing w:after="0" w:line="240" w:lineRule="auto"/>
        <w:jc w:val="both"/>
        <w:rPr>
          <w:i/>
        </w:rPr>
      </w:pPr>
      <w:r>
        <w:rPr>
          <w:i/>
        </w:rPr>
        <w:t xml:space="preserve">За </w:t>
      </w:r>
      <w:r w:rsidR="005C47F0">
        <w:rPr>
          <w:i/>
        </w:rPr>
        <w:t>Кмет на Община Русе</w:t>
      </w:r>
      <w:r w:rsidR="00065BD9">
        <w:rPr>
          <w:i/>
        </w:rPr>
        <w:t>,</w:t>
      </w:r>
    </w:p>
    <w:p w:rsidR="008F436E" w:rsidRDefault="00065BD9" w:rsidP="005C47F0">
      <w:pPr>
        <w:spacing w:after="0" w:line="240" w:lineRule="auto"/>
        <w:jc w:val="both"/>
        <w:rPr>
          <w:i/>
        </w:rPr>
      </w:pPr>
      <w:r>
        <w:rPr>
          <w:i/>
        </w:rPr>
        <w:t>с</w:t>
      </w:r>
      <w:r w:rsidR="008F436E">
        <w:rPr>
          <w:i/>
        </w:rPr>
        <w:t>ъгласно Заповед № РД-01-2499/21.08.2024г.</w:t>
      </w:r>
    </w:p>
    <w:p w:rsidR="005C47F0" w:rsidRPr="005C0931" w:rsidRDefault="005C47F0" w:rsidP="005C47F0">
      <w:pPr>
        <w:spacing w:after="0" w:line="240" w:lineRule="auto"/>
        <w:jc w:val="both"/>
        <w:rPr>
          <w:i/>
        </w:rPr>
      </w:pPr>
    </w:p>
    <w:p w:rsidR="009F77B4" w:rsidRDefault="009F77B4">
      <w:bookmarkStart w:id="2" w:name="_GoBack"/>
      <w:bookmarkEnd w:id="2"/>
    </w:p>
    <w:sectPr w:rsidR="009F77B4" w:rsidSect="00054DBD">
      <w:headerReference w:type="default" r:id="rId7"/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0B" w:rsidRDefault="00166A0B">
      <w:pPr>
        <w:spacing w:after="0" w:line="240" w:lineRule="auto"/>
      </w:pPr>
      <w:r>
        <w:separator/>
      </w:r>
    </w:p>
  </w:endnote>
  <w:endnote w:type="continuationSeparator" w:id="0">
    <w:p w:rsidR="00166A0B" w:rsidRDefault="0016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0B" w:rsidRDefault="00166A0B">
      <w:pPr>
        <w:spacing w:after="0" w:line="240" w:lineRule="auto"/>
      </w:pPr>
      <w:r>
        <w:separator/>
      </w:r>
    </w:p>
  </w:footnote>
  <w:footnote w:type="continuationSeparator" w:id="0">
    <w:p w:rsidR="00166A0B" w:rsidRDefault="0016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206282"/>
      <w:docPartObj>
        <w:docPartGallery w:val="Page Numbers (Top of Page)"/>
        <w:docPartUnique/>
      </w:docPartObj>
    </w:sdtPr>
    <w:sdtEndPr/>
    <w:sdtContent>
      <w:p w:rsidR="00F3710F" w:rsidRDefault="0097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A2">
          <w:rPr>
            <w:noProof/>
          </w:rPr>
          <w:t>4</w:t>
        </w:r>
        <w:r>
          <w:fldChar w:fldCharType="end"/>
        </w:r>
      </w:p>
    </w:sdtContent>
  </w:sdt>
  <w:p w:rsidR="00F3710F" w:rsidRDefault="00166A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99F"/>
    <w:multiLevelType w:val="hybridMultilevel"/>
    <w:tmpl w:val="BA1C50EA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C4DAC"/>
    <w:multiLevelType w:val="hybridMultilevel"/>
    <w:tmpl w:val="211A3E6A"/>
    <w:lvl w:ilvl="0" w:tplc="13E8F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196D"/>
    <w:multiLevelType w:val="hybridMultilevel"/>
    <w:tmpl w:val="C42E9900"/>
    <w:lvl w:ilvl="0" w:tplc="31E0D78C">
      <w:start w:val="19"/>
      <w:numFmt w:val="decimal"/>
      <w:lvlText w:val="Чл. %1."/>
      <w:lvlJc w:val="left"/>
      <w:pPr>
        <w:ind w:left="63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786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4B954599"/>
    <w:multiLevelType w:val="hybridMultilevel"/>
    <w:tmpl w:val="A8346078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AF93DDE"/>
    <w:multiLevelType w:val="hybridMultilevel"/>
    <w:tmpl w:val="813C6380"/>
    <w:lvl w:ilvl="0" w:tplc="0402000F">
      <w:start w:val="1"/>
      <w:numFmt w:val="decimal"/>
      <w:lvlText w:val="%1."/>
      <w:lvlJc w:val="left"/>
      <w:pPr>
        <w:ind w:left="1500" w:hanging="360"/>
      </w:p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55B2C78"/>
    <w:multiLevelType w:val="hybridMultilevel"/>
    <w:tmpl w:val="0F0A55A6"/>
    <w:lvl w:ilvl="0" w:tplc="9C281F7A">
      <w:start w:val="2"/>
      <w:numFmt w:val="decimal"/>
      <w:pStyle w:val="6"/>
      <w:lvlText w:val="(%1)"/>
      <w:lvlJc w:val="left"/>
      <w:pPr>
        <w:ind w:left="3905" w:hanging="360"/>
      </w:pPr>
      <w:rPr>
        <w:rFonts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1769"/>
    <w:multiLevelType w:val="hybridMultilevel"/>
    <w:tmpl w:val="7B108D30"/>
    <w:lvl w:ilvl="0" w:tplc="7A88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43D2"/>
    <w:multiLevelType w:val="hybridMultilevel"/>
    <w:tmpl w:val="3D6A5C62"/>
    <w:lvl w:ilvl="0" w:tplc="7480DEB2">
      <w:start w:val="2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57"/>
    <w:rsid w:val="00054DBD"/>
    <w:rsid w:val="00065BD9"/>
    <w:rsid w:val="000E4997"/>
    <w:rsid w:val="00111D57"/>
    <w:rsid w:val="0012641A"/>
    <w:rsid w:val="00166A0B"/>
    <w:rsid w:val="00223BF8"/>
    <w:rsid w:val="00225586"/>
    <w:rsid w:val="002454B1"/>
    <w:rsid w:val="00257B13"/>
    <w:rsid w:val="002D5C4B"/>
    <w:rsid w:val="0030095C"/>
    <w:rsid w:val="003360B0"/>
    <w:rsid w:val="0035440C"/>
    <w:rsid w:val="003E7366"/>
    <w:rsid w:val="00431F40"/>
    <w:rsid w:val="00454757"/>
    <w:rsid w:val="004551FB"/>
    <w:rsid w:val="00460EDA"/>
    <w:rsid w:val="004647F0"/>
    <w:rsid w:val="0049370A"/>
    <w:rsid w:val="00516BEC"/>
    <w:rsid w:val="00531F13"/>
    <w:rsid w:val="00545175"/>
    <w:rsid w:val="005753D3"/>
    <w:rsid w:val="005759BB"/>
    <w:rsid w:val="005C47F0"/>
    <w:rsid w:val="005F5817"/>
    <w:rsid w:val="00620F22"/>
    <w:rsid w:val="006A0690"/>
    <w:rsid w:val="006F0C2E"/>
    <w:rsid w:val="007763A2"/>
    <w:rsid w:val="00777C7C"/>
    <w:rsid w:val="0078262E"/>
    <w:rsid w:val="007C7AF5"/>
    <w:rsid w:val="007D4D1D"/>
    <w:rsid w:val="0080613D"/>
    <w:rsid w:val="0081676B"/>
    <w:rsid w:val="0082131C"/>
    <w:rsid w:val="00823A6C"/>
    <w:rsid w:val="0082447E"/>
    <w:rsid w:val="00824949"/>
    <w:rsid w:val="008409D7"/>
    <w:rsid w:val="008439B8"/>
    <w:rsid w:val="008A29FF"/>
    <w:rsid w:val="008B3DDC"/>
    <w:rsid w:val="008F436E"/>
    <w:rsid w:val="009073A6"/>
    <w:rsid w:val="00925EA2"/>
    <w:rsid w:val="00971963"/>
    <w:rsid w:val="009B0C37"/>
    <w:rsid w:val="009E34C4"/>
    <w:rsid w:val="009F09A6"/>
    <w:rsid w:val="009F77B4"/>
    <w:rsid w:val="00A04913"/>
    <w:rsid w:val="00A44EBB"/>
    <w:rsid w:val="00A83BFA"/>
    <w:rsid w:val="00AE4DDA"/>
    <w:rsid w:val="00B275C3"/>
    <w:rsid w:val="00B330E3"/>
    <w:rsid w:val="00B72975"/>
    <w:rsid w:val="00B80BC7"/>
    <w:rsid w:val="00BB05E7"/>
    <w:rsid w:val="00BE6AA4"/>
    <w:rsid w:val="00C13ECD"/>
    <w:rsid w:val="00C36047"/>
    <w:rsid w:val="00C40005"/>
    <w:rsid w:val="00C5029B"/>
    <w:rsid w:val="00C628A5"/>
    <w:rsid w:val="00C777CB"/>
    <w:rsid w:val="00D0689C"/>
    <w:rsid w:val="00D30393"/>
    <w:rsid w:val="00D5116C"/>
    <w:rsid w:val="00D64885"/>
    <w:rsid w:val="00DC450A"/>
    <w:rsid w:val="00E03407"/>
    <w:rsid w:val="00E70547"/>
    <w:rsid w:val="00EC6CD3"/>
    <w:rsid w:val="00F23042"/>
    <w:rsid w:val="00F66EDB"/>
    <w:rsid w:val="00F82075"/>
    <w:rsid w:val="00F934E2"/>
    <w:rsid w:val="00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CC2"/>
  <w15:chartTrackingRefBased/>
  <w15:docId w15:val="{0D1EA325-61F2-4803-8634-2503583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0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6">
    <w:name w:val="heading 6"/>
    <w:basedOn w:val="a"/>
    <w:next w:val="a"/>
    <w:link w:val="60"/>
    <w:qFormat/>
    <w:rsid w:val="005753D3"/>
    <w:pPr>
      <w:numPr>
        <w:numId w:val="4"/>
      </w:numPr>
      <w:tabs>
        <w:tab w:val="left" w:pos="993"/>
      </w:tabs>
      <w:spacing w:after="0" w:line="240" w:lineRule="auto"/>
      <w:jc w:val="both"/>
      <w:outlineLvl w:val="5"/>
    </w:pPr>
    <w:rPr>
      <w:rFonts w:eastAsia="Times New Roman" w:cs="Times New Roman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,Numbered List Paragraph,Numbered Paragraph,Main numbered paragraph,List_Paragraph,Multilevel para_II,Bullets,IBL List Paragraph,List Paragraph nowy,본문(내용),Forth level,List Paragraph1,List1"/>
    <w:basedOn w:val="a"/>
    <w:link w:val="a4"/>
    <w:uiPriority w:val="34"/>
    <w:qFormat/>
    <w:rsid w:val="005C47F0"/>
    <w:pPr>
      <w:ind w:left="720"/>
      <w:contextualSpacing/>
    </w:pPr>
  </w:style>
  <w:style w:type="paragraph" w:customStyle="1" w:styleId="1">
    <w:name w:val="Нормален (уеб)1"/>
    <w:basedOn w:val="a"/>
    <w:rsid w:val="005C47F0"/>
    <w:pPr>
      <w:suppressAutoHyphens/>
      <w:spacing w:before="280" w:after="280" w:line="240" w:lineRule="auto"/>
    </w:pPr>
    <w:rPr>
      <w:rFonts w:eastAsia="Times New Roman" w:cs="Times New Roman"/>
      <w:kern w:val="1"/>
      <w:szCs w:val="24"/>
      <w:lang w:eastAsia="bg-BG"/>
    </w:rPr>
  </w:style>
  <w:style w:type="character" w:styleId="a5">
    <w:name w:val="Emphasis"/>
    <w:qFormat/>
    <w:rsid w:val="005C47F0"/>
    <w:rPr>
      <w:i/>
      <w:iCs/>
    </w:rPr>
  </w:style>
  <w:style w:type="character" w:customStyle="1" w:styleId="a4">
    <w:name w:val="Списък на абзаци Знак"/>
    <w:aliases w:val="List Paragraph (numbered (a)) Знак,References Знак,Numbered List Paragraph Знак,Numbered Paragraph Знак,Main numbered paragraph Знак,List_Paragraph Знак,Multilevel para_II Знак,Bullets Знак,IBL List Paragraph Знак,본문(내용) Знак"/>
    <w:link w:val="a3"/>
    <w:uiPriority w:val="34"/>
    <w:locked/>
    <w:rsid w:val="005C47F0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C47F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Горен колонтитул Знак"/>
    <w:basedOn w:val="a0"/>
    <w:link w:val="a6"/>
    <w:uiPriority w:val="99"/>
    <w:rsid w:val="005C47F0"/>
  </w:style>
  <w:style w:type="character" w:customStyle="1" w:styleId="60">
    <w:name w:val="Заглавие 6 Знак"/>
    <w:basedOn w:val="a0"/>
    <w:link w:val="6"/>
    <w:rsid w:val="005753D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11D57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11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newdocreference">
    <w:name w:val="newdocreference"/>
    <w:basedOn w:val="a0"/>
    <w:rsid w:val="004647F0"/>
  </w:style>
  <w:style w:type="character" w:customStyle="1" w:styleId="30">
    <w:name w:val="Заглавие 3 Знак"/>
    <w:basedOn w:val="a0"/>
    <w:link w:val="3"/>
    <w:uiPriority w:val="9"/>
    <w:semiHidden/>
    <w:rsid w:val="00C777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semiHidden/>
    <w:rsid w:val="00516BE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y.gocheva</cp:lastModifiedBy>
  <cp:revision>71</cp:revision>
  <dcterms:created xsi:type="dcterms:W3CDTF">2024-07-29T12:33:00Z</dcterms:created>
  <dcterms:modified xsi:type="dcterms:W3CDTF">2024-08-23T12:07:00Z</dcterms:modified>
</cp:coreProperties>
</file>