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6E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  <w:lang w:val="en-US"/>
        </w:rPr>
      </w:pPr>
    </w:p>
    <w:p w:rsidR="00CB5F6E" w:rsidRPr="004176A3" w:rsidRDefault="00CB5F6E" w:rsidP="00CB5F6E">
      <w:pPr>
        <w:rPr>
          <w:b/>
        </w:rPr>
      </w:pPr>
      <w:r w:rsidRPr="004176A3">
        <w:rPr>
          <w:b/>
        </w:rPr>
        <w:t xml:space="preserve">ДО </w:t>
      </w:r>
    </w:p>
    <w:p w:rsidR="00CB5F6E" w:rsidRDefault="00CB5F6E" w:rsidP="00CB5F6E">
      <w:pPr>
        <w:rPr>
          <w:b/>
        </w:rPr>
      </w:pPr>
      <w:r>
        <w:rPr>
          <w:b/>
        </w:rPr>
        <w:t>ОБЩИНСКИ СЪВЕТ РУСЕ</w:t>
      </w:r>
    </w:p>
    <w:p w:rsidR="00CB5F6E" w:rsidRDefault="00CB5F6E" w:rsidP="00CB5F6E">
      <w:pPr>
        <w:rPr>
          <w:b/>
        </w:rPr>
      </w:pPr>
      <w:r>
        <w:rPr>
          <w:b/>
        </w:rPr>
        <w:t xml:space="preserve"> </w:t>
      </w:r>
    </w:p>
    <w:p w:rsidR="00CB5F6E" w:rsidRDefault="00CB5F6E" w:rsidP="00CB5F6E">
      <w:pPr>
        <w:rPr>
          <w:b/>
        </w:rPr>
      </w:pPr>
      <w:r w:rsidRPr="00C565EE">
        <w:rPr>
          <w:b/>
        </w:rPr>
        <w:t>ПРЕДЛОЖЕНИЕ</w:t>
      </w:r>
    </w:p>
    <w:p w:rsidR="00CB5F6E" w:rsidRDefault="00CB5F6E" w:rsidP="00CB5F6E">
      <w:pPr>
        <w:rPr>
          <w:b/>
        </w:rPr>
      </w:pPr>
    </w:p>
    <w:p w:rsidR="00CB5F6E" w:rsidRDefault="00CB5F6E" w:rsidP="00CB5F6E">
      <w:pPr>
        <w:rPr>
          <w:b/>
        </w:rPr>
      </w:pPr>
      <w:r>
        <w:rPr>
          <w:b/>
        </w:rPr>
        <w:t xml:space="preserve">ОТ КМЕТА </w:t>
      </w:r>
    </w:p>
    <w:p w:rsidR="00CB5F6E" w:rsidRDefault="00CB5F6E" w:rsidP="00CB5F6E">
      <w:pPr>
        <w:rPr>
          <w:b/>
        </w:rPr>
      </w:pPr>
      <w:r>
        <w:rPr>
          <w:b/>
        </w:rPr>
        <w:t>НА ОБЩИНА РУСЕ</w:t>
      </w:r>
    </w:p>
    <w:p w:rsidR="00CB5F6E" w:rsidRDefault="00CB5F6E" w:rsidP="00CB5F6E">
      <w:pPr>
        <w:rPr>
          <w:b/>
          <w:lang w:val="en-US"/>
        </w:rPr>
      </w:pPr>
      <w:r>
        <w:rPr>
          <w:b/>
        </w:rPr>
        <w:t>ПЕНЧО МИЛКОВ</w:t>
      </w:r>
    </w:p>
    <w:p w:rsidR="00CB5F6E" w:rsidRDefault="00CB5F6E" w:rsidP="00CB5F6E">
      <w:pPr>
        <w:rPr>
          <w:b/>
          <w:lang w:val="en-US"/>
        </w:rPr>
      </w:pPr>
    </w:p>
    <w:p w:rsidR="00CB5F6E" w:rsidRPr="00D469A1" w:rsidRDefault="00CB5F6E" w:rsidP="00CB5F6E">
      <w:pPr>
        <w:rPr>
          <w:b/>
          <w:lang w:val="en-US"/>
        </w:rPr>
      </w:pPr>
    </w:p>
    <w:p w:rsidR="00CB5F6E" w:rsidRDefault="00CB5F6E" w:rsidP="00CB5F6E"/>
    <w:p w:rsidR="00CB5F6E" w:rsidRPr="0047238D" w:rsidRDefault="00CB5F6E" w:rsidP="00CB5F6E">
      <w:pPr>
        <w:ind w:left="1276" w:hanging="1276"/>
        <w:jc w:val="both"/>
        <w:rPr>
          <w:i/>
        </w:rPr>
      </w:pPr>
      <w:r w:rsidRPr="0047238D">
        <w:rPr>
          <w:b/>
          <w:u w:val="single"/>
        </w:rPr>
        <w:t>ОТНОСНО</w:t>
      </w:r>
      <w:r w:rsidRPr="0047238D">
        <w:rPr>
          <w:u w:val="single"/>
        </w:rPr>
        <w:t>:</w:t>
      </w:r>
      <w:r>
        <w:t xml:space="preserve"> Приемане на отчета за изпълнение на сборния бюджет на Община Русе за 202</w:t>
      </w:r>
      <w:r>
        <w:rPr>
          <w:lang w:val="en-US"/>
        </w:rPr>
        <w:t>3</w:t>
      </w:r>
      <w:r>
        <w:t xml:space="preserve"> г., в едно с Одитен доклад на Сметна палата за заверка на ГФО на Общината за 202</w:t>
      </w:r>
      <w:r>
        <w:rPr>
          <w:lang w:val="en-US"/>
        </w:rPr>
        <w:t>3</w:t>
      </w:r>
      <w:r>
        <w:t xml:space="preserve"> г. </w:t>
      </w:r>
    </w:p>
    <w:p w:rsidR="00CB5F6E" w:rsidRDefault="00CB5F6E" w:rsidP="00CB5F6E">
      <w:pPr>
        <w:rPr>
          <w:b/>
        </w:rPr>
      </w:pPr>
      <w:r>
        <w:rPr>
          <w:b/>
        </w:rPr>
        <w:t xml:space="preserve">                      </w:t>
      </w:r>
    </w:p>
    <w:p w:rsidR="00CB5F6E" w:rsidRDefault="00CB5F6E" w:rsidP="00CB5F6E">
      <w:pPr>
        <w:rPr>
          <w:b/>
        </w:rPr>
      </w:pPr>
    </w:p>
    <w:p w:rsidR="00CB5F6E" w:rsidRDefault="00CB5F6E" w:rsidP="00CB5F6E">
      <w:pPr>
        <w:rPr>
          <w:b/>
          <w:lang w:val="en-US"/>
        </w:rPr>
      </w:pPr>
    </w:p>
    <w:p w:rsidR="00CB5F6E" w:rsidRPr="00D469A1" w:rsidRDefault="00CB5F6E" w:rsidP="00CB5F6E">
      <w:pPr>
        <w:rPr>
          <w:b/>
          <w:lang w:val="en-US"/>
        </w:rPr>
      </w:pPr>
    </w:p>
    <w:p w:rsidR="00CB5F6E" w:rsidRDefault="00CB5F6E" w:rsidP="00CB5F6E">
      <w:pPr>
        <w:rPr>
          <w:b/>
        </w:rPr>
      </w:pPr>
      <w:r>
        <w:rPr>
          <w:b/>
        </w:rPr>
        <w:t xml:space="preserve">           ГОСПОЖИ И ГОСПОДА ОБЩИНСКИ СЪВЕТНИЦИ,</w:t>
      </w:r>
    </w:p>
    <w:p w:rsidR="00CB5F6E" w:rsidRDefault="00CB5F6E" w:rsidP="00CB5F6E">
      <w:pPr>
        <w:rPr>
          <w:b/>
        </w:rPr>
      </w:pPr>
    </w:p>
    <w:p w:rsidR="00CB5F6E" w:rsidRPr="005A31A4" w:rsidRDefault="00CB5F6E" w:rsidP="00CB5F6E">
      <w:pPr>
        <w:jc w:val="both"/>
      </w:pPr>
      <w:r>
        <w:t xml:space="preserve">           В изпълнение на разпоредбите на  чл.21, ал.1, т.6 от Закона за местното самоуправление и местната администрация, чл.140, ал.1 от Закона за публичните финанси, чл.9, ал.1 от Закона за общинския дълг и </w:t>
      </w:r>
      <w:r w:rsidRPr="009B64AB">
        <w:t>чл.37, ал.1 от Наредба</w:t>
      </w:r>
      <w:r>
        <w:t>та</w:t>
      </w:r>
      <w:r w:rsidRPr="009B64AB">
        <w:t xml:space="preserve"> за условията и реда за съставяне на бюджетната прогноза за местни дейности за следващите три години, за съставяне, приемане, изпълнение и отчитане на бюджета на Община Русе, приета с Решение №</w:t>
      </w:r>
      <w:r w:rsidRPr="009B64AB">
        <w:rPr>
          <w:lang w:val="en-US"/>
        </w:rPr>
        <w:t xml:space="preserve"> 8</w:t>
      </w:r>
      <w:r w:rsidRPr="009B64AB">
        <w:t>42</w:t>
      </w:r>
      <w:r w:rsidRPr="009B64AB">
        <w:rPr>
          <w:lang w:val="en-US"/>
        </w:rPr>
        <w:t xml:space="preserve"> </w:t>
      </w:r>
      <w:r w:rsidRPr="009B64AB">
        <w:t xml:space="preserve">по Протокол № 32 от </w:t>
      </w:r>
      <w:r w:rsidRPr="009B64AB">
        <w:rPr>
          <w:lang w:val="en-US"/>
        </w:rPr>
        <w:t xml:space="preserve"> </w:t>
      </w:r>
      <w:r w:rsidRPr="009B64AB">
        <w:t>12.12.2013г. на Общински съвет Русе</w:t>
      </w:r>
      <w:r>
        <w:t xml:space="preserve">, предлагам на Вашето внимание за обсъждане и приемане отчета за изпълнение на бюджета, отчета за изпълнение на средствата от Европейския съюз, отчета на чуждите средства, отчета за състоянието на общинския дълг, отчета за изпълнение план-сметките на общинските предприятия, </w:t>
      </w:r>
      <w:r w:rsidRPr="006041C2">
        <w:t>отчет на план – сметката</w:t>
      </w:r>
      <w:r>
        <w:t xml:space="preserve"> по чл.66 от ЗМДТ</w:t>
      </w:r>
      <w:r w:rsidRPr="006041C2">
        <w:rPr>
          <w:lang w:val="en-US"/>
        </w:rPr>
        <w:t xml:space="preserve"> </w:t>
      </w:r>
      <w:r w:rsidRPr="006041C2">
        <w:t xml:space="preserve">за </w:t>
      </w:r>
      <w:r>
        <w:t>202</w:t>
      </w:r>
      <w:r>
        <w:rPr>
          <w:lang w:val="en-US"/>
        </w:rPr>
        <w:t>3</w:t>
      </w:r>
      <w:r>
        <w:t xml:space="preserve"> </w:t>
      </w:r>
      <w:r w:rsidRPr="006041C2">
        <w:t>г.,</w:t>
      </w:r>
      <w:r>
        <w:t xml:space="preserve"> доклад към годишния отчет, приложения към него и одитен доклад на Сметна палата за заверка на годишния финансов отчет на община Русе за 202</w:t>
      </w:r>
      <w:r>
        <w:rPr>
          <w:lang w:val="en-US"/>
        </w:rPr>
        <w:t>3</w:t>
      </w:r>
      <w:r>
        <w:t xml:space="preserve"> г.</w:t>
      </w:r>
    </w:p>
    <w:p w:rsidR="00CB5F6E" w:rsidRDefault="00CB5F6E" w:rsidP="00CB5F6E">
      <w:pPr>
        <w:jc w:val="both"/>
      </w:pPr>
      <w:r>
        <w:t xml:space="preserve">            Във връзка с гореизложеното и на основание </w:t>
      </w:r>
      <w:r w:rsidRPr="009B64AB">
        <w:t>чл.63, ал.1</w:t>
      </w:r>
      <w:r>
        <w:rPr>
          <w:color w:val="FF0000"/>
        </w:rPr>
        <w:t xml:space="preserve"> </w:t>
      </w:r>
      <w:r>
        <w:t xml:space="preserve">от Правилника за организация дейността на Общински съвет – Русе, неговите комисии и взаимодействието му с общинската администрация, предлагам на Общинския съвет да вземе следното </w:t>
      </w:r>
    </w:p>
    <w:p w:rsidR="00CB5F6E" w:rsidRDefault="00CB5F6E" w:rsidP="00CB5F6E">
      <w:pPr>
        <w:jc w:val="both"/>
        <w:rPr>
          <w:lang w:val="en-US"/>
        </w:rPr>
      </w:pPr>
    </w:p>
    <w:p w:rsidR="00CB5F6E" w:rsidRPr="00D469A1" w:rsidRDefault="00CB5F6E" w:rsidP="00CB5F6E">
      <w:pPr>
        <w:jc w:val="both"/>
        <w:rPr>
          <w:lang w:val="en-US"/>
        </w:rPr>
      </w:pPr>
    </w:p>
    <w:p w:rsidR="00CB5F6E" w:rsidRDefault="00CB5F6E" w:rsidP="00CB5F6E">
      <w:pPr>
        <w:jc w:val="center"/>
        <w:rPr>
          <w:b/>
          <w:lang w:val="en-US"/>
        </w:rPr>
      </w:pPr>
      <w:r w:rsidRPr="00226AD6">
        <w:rPr>
          <w:b/>
        </w:rPr>
        <w:t>РЕШЕНИЕ</w:t>
      </w:r>
      <w:r>
        <w:rPr>
          <w:b/>
        </w:rPr>
        <w:t>:</w:t>
      </w:r>
    </w:p>
    <w:p w:rsidR="00CB5F6E" w:rsidRPr="00D469A1" w:rsidRDefault="00CB5F6E" w:rsidP="00CB5F6E">
      <w:pPr>
        <w:jc w:val="both"/>
        <w:rPr>
          <w:b/>
          <w:lang w:val="en-US"/>
        </w:rPr>
      </w:pPr>
    </w:p>
    <w:p w:rsidR="00CB5F6E" w:rsidRPr="009A7D84" w:rsidRDefault="00CB5F6E" w:rsidP="00CB5F6E">
      <w:pPr>
        <w:jc w:val="both"/>
      </w:pPr>
      <w:r>
        <w:t xml:space="preserve">             </w:t>
      </w:r>
      <w:r w:rsidRPr="00226AD6">
        <w:t xml:space="preserve">На </w:t>
      </w:r>
      <w:r>
        <w:t xml:space="preserve">основание чл.21, ал.2, във връзка с чл.21, ал.1, т.6 от Закона за местното самоуправление и местната администрация, чл.140, ал.5 от Закона за Закона за публичните финанси, чл.9, ал.3 от Закона за общинския дълг и </w:t>
      </w:r>
      <w:r w:rsidRPr="009B64AB">
        <w:t>чл.37,</w:t>
      </w:r>
      <w:r>
        <w:t xml:space="preserve"> </w:t>
      </w:r>
      <w:r w:rsidRPr="009B64AB">
        <w:t>ал.</w:t>
      </w:r>
      <w:r>
        <w:t>6</w:t>
      </w:r>
      <w:r w:rsidRPr="009B64AB">
        <w:t xml:space="preserve"> от Наредба</w:t>
      </w:r>
      <w:r>
        <w:t>та</w:t>
      </w:r>
      <w:r w:rsidRPr="009B64AB">
        <w:t xml:space="preserve"> за условията и реда за съставяне на бюджетната прогноза за местни дейности за следващите три години, за съставяне, приемане, изпълнение и отчитане на бюджета на Община Русе, </w:t>
      </w:r>
      <w:r w:rsidRPr="009A7D84">
        <w:t xml:space="preserve">Общинският съвет </w:t>
      </w:r>
    </w:p>
    <w:p w:rsidR="00CB5F6E" w:rsidRDefault="00CB5F6E" w:rsidP="00CB5F6E">
      <w:pPr>
        <w:jc w:val="both"/>
      </w:pPr>
    </w:p>
    <w:p w:rsidR="00CB5F6E" w:rsidRDefault="00CB5F6E" w:rsidP="00CB5F6E">
      <w:pPr>
        <w:jc w:val="center"/>
        <w:rPr>
          <w:b/>
          <w:lang w:val="en-US"/>
        </w:rPr>
      </w:pPr>
    </w:p>
    <w:p w:rsidR="00CB5F6E" w:rsidRDefault="00CB5F6E" w:rsidP="00CB5F6E">
      <w:pPr>
        <w:jc w:val="center"/>
        <w:rPr>
          <w:b/>
          <w:lang w:val="en-US"/>
        </w:rPr>
      </w:pPr>
    </w:p>
    <w:p w:rsidR="00CB5F6E" w:rsidRDefault="00CB5F6E" w:rsidP="00CB5F6E">
      <w:pPr>
        <w:jc w:val="center"/>
        <w:rPr>
          <w:b/>
          <w:lang w:val="en-US"/>
        </w:rPr>
      </w:pPr>
    </w:p>
    <w:p w:rsidR="00CB5F6E" w:rsidRPr="00A22B9A" w:rsidRDefault="00CB5F6E" w:rsidP="00CB5F6E">
      <w:pPr>
        <w:jc w:val="center"/>
        <w:rPr>
          <w:b/>
          <w:lang w:val="en-US"/>
        </w:rPr>
      </w:pPr>
      <w:r w:rsidRPr="00A22B9A">
        <w:rPr>
          <w:b/>
        </w:rPr>
        <w:lastRenderedPageBreak/>
        <w:t>Р Е Ш И:</w:t>
      </w:r>
    </w:p>
    <w:p w:rsidR="00CB5F6E" w:rsidRPr="00A22B9A" w:rsidRDefault="00CB5F6E" w:rsidP="00CB5F6E">
      <w:pPr>
        <w:jc w:val="both"/>
        <w:rPr>
          <w:b/>
          <w:lang w:val="en-US"/>
        </w:rPr>
      </w:pPr>
    </w:p>
    <w:p w:rsidR="00CB5F6E" w:rsidRPr="00A22B9A" w:rsidRDefault="00CB5F6E" w:rsidP="00CB5F6E">
      <w:pPr>
        <w:numPr>
          <w:ilvl w:val="0"/>
          <w:numId w:val="1"/>
        </w:numPr>
        <w:tabs>
          <w:tab w:val="num" w:pos="0"/>
          <w:tab w:val="left" w:pos="180"/>
        </w:tabs>
        <w:ind w:left="0" w:firstLine="0"/>
        <w:jc w:val="both"/>
      </w:pPr>
      <w:r w:rsidRPr="00A22B9A">
        <w:t xml:space="preserve"> Приема отчета за изпълнение на бюджета </w:t>
      </w:r>
      <w:r w:rsidRPr="00A22B9A">
        <w:rPr>
          <w:b/>
        </w:rPr>
        <w:t xml:space="preserve">за </w:t>
      </w:r>
      <w:r>
        <w:rPr>
          <w:b/>
        </w:rPr>
        <w:t xml:space="preserve">2023 </w:t>
      </w:r>
      <w:r w:rsidRPr="00A22B9A">
        <w:rPr>
          <w:b/>
        </w:rPr>
        <w:t>г</w:t>
      </w:r>
      <w:r w:rsidRPr="00A22B9A">
        <w:t xml:space="preserve">., съгласно </w:t>
      </w:r>
      <w:r w:rsidRPr="00A22B9A">
        <w:rPr>
          <w:i/>
        </w:rPr>
        <w:t>Приложение № 1</w:t>
      </w:r>
      <w:r w:rsidRPr="00A22B9A">
        <w:t xml:space="preserve"> както следва:</w:t>
      </w:r>
    </w:p>
    <w:p w:rsidR="00CB5F6E" w:rsidRPr="00A22B9A" w:rsidRDefault="00CB5F6E" w:rsidP="00CB5F6E">
      <w:pPr>
        <w:numPr>
          <w:ilvl w:val="1"/>
          <w:numId w:val="1"/>
        </w:numPr>
        <w:tabs>
          <w:tab w:val="num" w:pos="180"/>
        </w:tabs>
        <w:ind w:hanging="600"/>
        <w:jc w:val="both"/>
      </w:pPr>
      <w:r w:rsidRPr="00A22B9A">
        <w:t>1.1.  По прихода:</w:t>
      </w:r>
      <w:r w:rsidRPr="00A22B9A">
        <w:rPr>
          <w:lang w:val="en-US"/>
        </w:rPr>
        <w:t xml:space="preserve">          </w:t>
      </w:r>
      <w:r w:rsidRPr="00A22B9A">
        <w:t xml:space="preserve">                       </w:t>
      </w:r>
      <w:r w:rsidRPr="00A22B9A">
        <w:rPr>
          <w:lang w:val="en-US"/>
        </w:rPr>
        <w:t xml:space="preserve"> </w:t>
      </w:r>
      <w:r w:rsidRPr="008D0A1A">
        <w:rPr>
          <w:b/>
        </w:rPr>
        <w:t>274 072</w:t>
      </w:r>
      <w:r>
        <w:rPr>
          <w:b/>
        </w:rPr>
        <w:t> </w:t>
      </w:r>
      <w:r w:rsidRPr="008D0A1A">
        <w:rPr>
          <w:b/>
        </w:rPr>
        <w:t>037</w:t>
      </w:r>
      <w:r>
        <w:rPr>
          <w:b/>
        </w:rPr>
        <w:t xml:space="preserve"> </w:t>
      </w:r>
      <w:r w:rsidRPr="00A22B9A">
        <w:t xml:space="preserve">лв. </w:t>
      </w:r>
    </w:p>
    <w:p w:rsidR="00CB5F6E" w:rsidRPr="00A22B9A" w:rsidRDefault="00CB5F6E" w:rsidP="00CB5F6E">
      <w:pPr>
        <w:numPr>
          <w:ilvl w:val="1"/>
          <w:numId w:val="1"/>
        </w:numPr>
        <w:tabs>
          <w:tab w:val="num" w:pos="180"/>
        </w:tabs>
        <w:ind w:hanging="600"/>
        <w:jc w:val="both"/>
      </w:pPr>
      <w:r w:rsidRPr="00A22B9A">
        <w:t xml:space="preserve">1.2.  По разхода:                                   </w:t>
      </w:r>
      <w:r w:rsidRPr="008D0A1A">
        <w:rPr>
          <w:b/>
        </w:rPr>
        <w:t>211 835</w:t>
      </w:r>
      <w:r>
        <w:rPr>
          <w:b/>
        </w:rPr>
        <w:t> </w:t>
      </w:r>
      <w:r w:rsidRPr="008D0A1A">
        <w:rPr>
          <w:b/>
        </w:rPr>
        <w:t>773</w:t>
      </w:r>
      <w:r>
        <w:rPr>
          <w:b/>
        </w:rPr>
        <w:t xml:space="preserve"> </w:t>
      </w:r>
      <w:r w:rsidRPr="00A22B9A">
        <w:t xml:space="preserve">лв. </w:t>
      </w:r>
    </w:p>
    <w:p w:rsidR="00CB5F6E" w:rsidRDefault="00CB5F6E" w:rsidP="00CB5F6E">
      <w:pPr>
        <w:ind w:left="66"/>
        <w:jc w:val="both"/>
      </w:pPr>
      <w:r w:rsidRPr="00A22B9A">
        <w:t xml:space="preserve">  1.3. </w:t>
      </w:r>
      <w:r>
        <w:t xml:space="preserve"> </w:t>
      </w:r>
      <w:r w:rsidRPr="00A22B9A">
        <w:t xml:space="preserve">Преходен остатък, в размер на     </w:t>
      </w:r>
      <w:r w:rsidRPr="008D0A1A">
        <w:rPr>
          <w:b/>
        </w:rPr>
        <w:t>62 236</w:t>
      </w:r>
      <w:r>
        <w:rPr>
          <w:b/>
        </w:rPr>
        <w:t> </w:t>
      </w:r>
      <w:r w:rsidRPr="008D0A1A">
        <w:rPr>
          <w:b/>
        </w:rPr>
        <w:t>264</w:t>
      </w:r>
      <w:r>
        <w:rPr>
          <w:b/>
        </w:rPr>
        <w:t xml:space="preserve"> </w:t>
      </w:r>
      <w:proofErr w:type="spellStart"/>
      <w:r w:rsidRPr="00A22B9A">
        <w:rPr>
          <w:lang w:val="ru-RU"/>
        </w:rPr>
        <w:t>лв</w:t>
      </w:r>
      <w:proofErr w:type="spellEnd"/>
      <w:r w:rsidRPr="00A22B9A">
        <w:t>.</w:t>
      </w:r>
    </w:p>
    <w:p w:rsidR="00CB5F6E" w:rsidRDefault="00CB5F6E" w:rsidP="00CB5F6E">
      <w:pPr>
        <w:jc w:val="both"/>
        <w:rPr>
          <w:i/>
        </w:rPr>
      </w:pPr>
      <w:r>
        <w:t>2. Приема отчета на натуралните показатели на Община Русе за 2023</w:t>
      </w:r>
      <w:r>
        <w:rPr>
          <w:lang w:val="en-US"/>
        </w:rPr>
        <w:t xml:space="preserve"> </w:t>
      </w:r>
      <w:r>
        <w:t xml:space="preserve">г.         </w:t>
      </w:r>
      <w:r w:rsidRPr="00A22B9A">
        <w:rPr>
          <w:i/>
        </w:rPr>
        <w:t>Приложение № 1</w:t>
      </w:r>
      <w:r>
        <w:rPr>
          <w:i/>
        </w:rPr>
        <w:t>а.</w:t>
      </w:r>
    </w:p>
    <w:p w:rsidR="00CB5F6E" w:rsidRPr="00DB0B19" w:rsidRDefault="00CB5F6E" w:rsidP="00CB5F6E">
      <w:pPr>
        <w:ind w:left="66" w:hanging="66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3. Приема отчета за касово изпълнение на бюджета, на средствата от Европейския съюз и на чуждите средства  за 2023 г.                                                                                 </w:t>
      </w:r>
      <w:r w:rsidRPr="00A22B9A">
        <w:rPr>
          <w:i/>
        </w:rPr>
        <w:t xml:space="preserve">Приложение № </w:t>
      </w:r>
      <w:r>
        <w:rPr>
          <w:i/>
        </w:rPr>
        <w:t>2</w:t>
      </w:r>
      <w:r>
        <w:rPr>
          <w:rFonts w:eastAsia="SimSun"/>
          <w:lang w:eastAsia="zh-CN"/>
        </w:rPr>
        <w:t xml:space="preserve">              </w:t>
      </w:r>
    </w:p>
    <w:p w:rsidR="00CB5F6E" w:rsidRDefault="00CB5F6E" w:rsidP="00CB5F6E">
      <w:pPr>
        <w:jc w:val="both"/>
      </w:pPr>
      <w:r>
        <w:t>4</w:t>
      </w:r>
      <w:r w:rsidRPr="00A22B9A">
        <w:rPr>
          <w:i/>
        </w:rPr>
        <w:t xml:space="preserve">. </w:t>
      </w:r>
      <w:r w:rsidRPr="00A22B9A">
        <w:t xml:space="preserve">Приема отчета </w:t>
      </w:r>
      <w:r>
        <w:t>на инвестиционната програма, в едно със средствата от ЕС за 2023 г.</w:t>
      </w:r>
    </w:p>
    <w:p w:rsidR="00CB5F6E" w:rsidRDefault="00CB5F6E" w:rsidP="00CB5F6E">
      <w:pPr>
        <w:jc w:val="both"/>
      </w:pPr>
      <w:r w:rsidRPr="00A22B9A">
        <w:t xml:space="preserve"> </w:t>
      </w:r>
      <w:r>
        <w:t xml:space="preserve">                                                                                                                                 </w:t>
      </w:r>
      <w:r w:rsidRPr="00A22B9A">
        <w:rPr>
          <w:i/>
        </w:rPr>
        <w:t xml:space="preserve">Приложение №  </w:t>
      </w:r>
      <w:r>
        <w:rPr>
          <w:i/>
        </w:rPr>
        <w:t>3</w:t>
      </w:r>
      <w:r w:rsidRPr="00A22B9A">
        <w:rPr>
          <w:i/>
        </w:rPr>
        <w:t>.</w:t>
      </w:r>
      <w:r w:rsidRPr="00A22B9A">
        <w:t xml:space="preserve"> </w:t>
      </w:r>
    </w:p>
    <w:p w:rsidR="00CB5F6E" w:rsidRPr="00A22B9A" w:rsidRDefault="00CB5F6E" w:rsidP="00CB5F6E">
      <w:pPr>
        <w:jc w:val="both"/>
      </w:pPr>
      <w:r>
        <w:t>5</w:t>
      </w:r>
      <w:r w:rsidRPr="00A22B9A">
        <w:t>. Приема отчета за изпълнение на средствата от ЕС</w:t>
      </w:r>
      <w:r>
        <w:t xml:space="preserve"> за 2023 г.</w:t>
      </w:r>
      <w:r w:rsidRPr="00A22B9A">
        <w:t>, в т.ч.:</w:t>
      </w:r>
    </w:p>
    <w:p w:rsidR="00CB5F6E" w:rsidRPr="00A22B9A" w:rsidRDefault="00CB5F6E" w:rsidP="00CB5F6E">
      <w:pPr>
        <w:jc w:val="both"/>
      </w:pPr>
      <w:r w:rsidRPr="00A22B9A">
        <w:t xml:space="preserve">    - </w:t>
      </w:r>
      <w:r w:rsidRPr="00A22B9A">
        <w:rPr>
          <w:sz w:val="22"/>
          <w:szCs w:val="22"/>
        </w:rPr>
        <w:t>Отчет на средствата от ЕС, предоставени по ОП – код 98 (</w:t>
      </w:r>
      <w:r w:rsidRPr="00A22B9A">
        <w:rPr>
          <w:sz w:val="22"/>
          <w:szCs w:val="22"/>
          <w:lang w:val="en-US"/>
        </w:rPr>
        <w:t>KSF</w:t>
      </w:r>
      <w:r w:rsidRPr="00A22B9A">
        <w:rPr>
          <w:sz w:val="22"/>
          <w:szCs w:val="22"/>
        </w:rPr>
        <w:t xml:space="preserve">) </w:t>
      </w:r>
      <w:r w:rsidRPr="00A22B9A">
        <w:t xml:space="preserve">                   </w:t>
      </w:r>
      <w:r>
        <w:t xml:space="preserve">    </w:t>
      </w:r>
      <w:r w:rsidRPr="00A22B9A">
        <w:t xml:space="preserve"> </w:t>
      </w:r>
      <w:r w:rsidRPr="00A22B9A">
        <w:rPr>
          <w:i/>
        </w:rPr>
        <w:t xml:space="preserve">Приложение №  </w:t>
      </w:r>
      <w:r>
        <w:rPr>
          <w:i/>
        </w:rPr>
        <w:t>4</w:t>
      </w:r>
      <w:r w:rsidRPr="00A22B9A">
        <w:rPr>
          <w:i/>
        </w:rPr>
        <w:t>.</w:t>
      </w:r>
      <w:r w:rsidRPr="00A22B9A">
        <w:t xml:space="preserve"> </w:t>
      </w:r>
    </w:p>
    <w:p w:rsidR="00CB5F6E" w:rsidRPr="00A22B9A" w:rsidRDefault="00CB5F6E" w:rsidP="00CB5F6E">
      <w:pPr>
        <w:jc w:val="both"/>
      </w:pPr>
      <w:r w:rsidRPr="00A22B9A">
        <w:t xml:space="preserve">    - Отчет на средствата от РА, фонд „Земеделие“ – код 42 </w:t>
      </w:r>
      <w:r w:rsidRPr="00A22B9A">
        <w:rPr>
          <w:lang w:val="en-US"/>
        </w:rPr>
        <w:t>(RA)</w:t>
      </w:r>
      <w:r w:rsidRPr="00A22B9A">
        <w:t xml:space="preserve">                </w:t>
      </w:r>
      <w:r>
        <w:t xml:space="preserve">     </w:t>
      </w:r>
      <w:r w:rsidRPr="00A22B9A">
        <w:t xml:space="preserve"> </w:t>
      </w:r>
      <w:r w:rsidRPr="00A22B9A">
        <w:rPr>
          <w:i/>
        </w:rPr>
        <w:t xml:space="preserve">Приложение №  </w:t>
      </w:r>
      <w:r>
        <w:rPr>
          <w:i/>
        </w:rPr>
        <w:t>5</w:t>
      </w:r>
      <w:r w:rsidRPr="00A22B9A">
        <w:t>.</w:t>
      </w:r>
    </w:p>
    <w:p w:rsidR="00CB5F6E" w:rsidRPr="00A22B9A" w:rsidRDefault="00CB5F6E" w:rsidP="00CB5F6E">
      <w:pPr>
        <w:jc w:val="both"/>
        <w:rPr>
          <w:i/>
        </w:rPr>
      </w:pPr>
      <w:r w:rsidRPr="00A22B9A">
        <w:t xml:space="preserve">    - Отчет на другите европейски средства – код 96 </w:t>
      </w:r>
      <w:r w:rsidRPr="00A22B9A">
        <w:rPr>
          <w:lang w:val="en-US"/>
        </w:rPr>
        <w:t>(DES)</w:t>
      </w:r>
      <w:r w:rsidRPr="00A22B9A">
        <w:t xml:space="preserve">                           </w:t>
      </w:r>
      <w:r>
        <w:t xml:space="preserve">    </w:t>
      </w:r>
      <w:r w:rsidRPr="00A22B9A">
        <w:t xml:space="preserve"> </w:t>
      </w:r>
      <w:r w:rsidRPr="00A22B9A">
        <w:rPr>
          <w:i/>
        </w:rPr>
        <w:t xml:space="preserve">Приложение №  </w:t>
      </w:r>
      <w:r>
        <w:rPr>
          <w:i/>
        </w:rPr>
        <w:t>6</w:t>
      </w:r>
      <w:r w:rsidRPr="00A22B9A">
        <w:rPr>
          <w:i/>
        </w:rPr>
        <w:t>.</w:t>
      </w:r>
    </w:p>
    <w:p w:rsidR="00CB5F6E" w:rsidRPr="00A22B9A" w:rsidRDefault="00CB5F6E" w:rsidP="00CB5F6E">
      <w:pPr>
        <w:jc w:val="both"/>
        <w:rPr>
          <w:i/>
        </w:rPr>
      </w:pPr>
      <w:r w:rsidRPr="00A22B9A">
        <w:rPr>
          <w:i/>
        </w:rPr>
        <w:t xml:space="preserve">    </w:t>
      </w:r>
      <w:r w:rsidRPr="00A22B9A">
        <w:t xml:space="preserve">- Отчет на средствата по др. международни програми – код 97 </w:t>
      </w:r>
      <w:r w:rsidRPr="00A22B9A">
        <w:rPr>
          <w:lang w:val="en-US"/>
        </w:rPr>
        <w:t>(DMP)</w:t>
      </w:r>
      <w:r w:rsidRPr="00A22B9A">
        <w:t xml:space="preserve">  </w:t>
      </w:r>
      <w:r>
        <w:t xml:space="preserve">     </w:t>
      </w:r>
      <w:r w:rsidRPr="00A22B9A">
        <w:t xml:space="preserve"> </w:t>
      </w:r>
      <w:r w:rsidRPr="00A22B9A">
        <w:rPr>
          <w:i/>
        </w:rPr>
        <w:t xml:space="preserve">Приложение №  </w:t>
      </w:r>
      <w:r>
        <w:rPr>
          <w:i/>
        </w:rPr>
        <w:t>7</w:t>
      </w:r>
      <w:r w:rsidRPr="00A22B9A">
        <w:rPr>
          <w:i/>
        </w:rPr>
        <w:t>.</w:t>
      </w:r>
    </w:p>
    <w:p w:rsidR="00CB5F6E" w:rsidRPr="00A22B9A" w:rsidRDefault="00CB5F6E" w:rsidP="00CB5F6E">
      <w:pPr>
        <w:jc w:val="both"/>
      </w:pPr>
      <w:r>
        <w:t>7</w:t>
      </w:r>
      <w:r w:rsidRPr="00A22B9A">
        <w:rPr>
          <w:i/>
        </w:rPr>
        <w:t>.</w:t>
      </w:r>
      <w:r w:rsidRPr="00A22B9A">
        <w:t xml:space="preserve"> Приема отчета на чуждите средства</w:t>
      </w:r>
      <w:r>
        <w:t xml:space="preserve">- </w:t>
      </w:r>
      <w:r w:rsidRPr="00A22B9A">
        <w:t>код 33</w:t>
      </w:r>
      <w:r>
        <w:t xml:space="preserve"> за 2023 г.   </w:t>
      </w:r>
      <w:r w:rsidRPr="00A22B9A">
        <w:t xml:space="preserve">                            </w:t>
      </w:r>
      <w:r>
        <w:t xml:space="preserve">    </w:t>
      </w:r>
      <w:r w:rsidRPr="00A22B9A">
        <w:t xml:space="preserve"> </w:t>
      </w:r>
      <w:r w:rsidRPr="00A22B9A">
        <w:rPr>
          <w:i/>
        </w:rPr>
        <w:t xml:space="preserve">Приложение № </w:t>
      </w:r>
      <w:r>
        <w:rPr>
          <w:i/>
        </w:rPr>
        <w:t>8</w:t>
      </w:r>
      <w:r w:rsidRPr="00A22B9A">
        <w:rPr>
          <w:i/>
        </w:rPr>
        <w:t>.</w:t>
      </w:r>
      <w:r w:rsidRPr="00A22B9A">
        <w:t xml:space="preserve">                                                  </w:t>
      </w:r>
    </w:p>
    <w:p w:rsidR="00CB5F6E" w:rsidRDefault="00CB5F6E" w:rsidP="00CB5F6E">
      <w:pPr>
        <w:jc w:val="both"/>
        <w:rPr>
          <w:i/>
        </w:rPr>
      </w:pPr>
      <w:r>
        <w:t>8</w:t>
      </w:r>
      <w:r w:rsidRPr="00A22B9A">
        <w:t>. Приема отчета на план-сметките на общинските предприятия</w:t>
      </w:r>
      <w:r>
        <w:t xml:space="preserve"> за 2023 г.     </w:t>
      </w:r>
      <w:r w:rsidRPr="00A22B9A">
        <w:rPr>
          <w:i/>
        </w:rPr>
        <w:t xml:space="preserve">Приложение № </w:t>
      </w:r>
      <w:r>
        <w:rPr>
          <w:i/>
        </w:rPr>
        <w:t>9</w:t>
      </w:r>
      <w:r w:rsidRPr="00A22B9A">
        <w:rPr>
          <w:i/>
        </w:rPr>
        <w:t>.</w:t>
      </w:r>
    </w:p>
    <w:p w:rsidR="00CB5F6E" w:rsidRPr="00A22B9A" w:rsidRDefault="00CB5F6E" w:rsidP="00CB5F6E">
      <w:pPr>
        <w:jc w:val="both"/>
        <w:rPr>
          <w:i/>
        </w:rPr>
      </w:pPr>
      <w:r>
        <w:t>9</w:t>
      </w:r>
      <w:r w:rsidRPr="00A22B9A">
        <w:t xml:space="preserve">. Приема отчета на план-сметката на </w:t>
      </w:r>
      <w:r>
        <w:t>ТБО по чл.66 от ЗМДТ за 2023 г.</w:t>
      </w:r>
      <w:r w:rsidRPr="00A22B9A">
        <w:t xml:space="preserve">  </w:t>
      </w:r>
      <w:r>
        <w:t xml:space="preserve">       </w:t>
      </w:r>
      <w:r w:rsidRPr="00A22B9A">
        <w:t xml:space="preserve"> </w:t>
      </w:r>
      <w:r w:rsidRPr="00A22B9A">
        <w:rPr>
          <w:i/>
        </w:rPr>
        <w:t>Приложение № 10.</w:t>
      </w:r>
      <w:r w:rsidRPr="00A22B9A">
        <w:t xml:space="preserve">  </w:t>
      </w:r>
    </w:p>
    <w:p w:rsidR="00CB5F6E" w:rsidRPr="00A22B9A" w:rsidRDefault="00CB5F6E" w:rsidP="00CB5F6E">
      <w:pPr>
        <w:jc w:val="both"/>
      </w:pPr>
      <w:r>
        <w:t>10.</w:t>
      </w:r>
      <w:r w:rsidRPr="00A22B9A">
        <w:t xml:space="preserve"> Приема годишния отчет за състоянието на общинския дълг за 20</w:t>
      </w:r>
      <w:r>
        <w:t xml:space="preserve">23 </w:t>
      </w:r>
      <w:r w:rsidRPr="00A22B9A">
        <w:t xml:space="preserve">г.  </w:t>
      </w:r>
      <w:r>
        <w:t xml:space="preserve">    </w:t>
      </w:r>
      <w:r w:rsidRPr="00A22B9A">
        <w:rPr>
          <w:i/>
        </w:rPr>
        <w:t xml:space="preserve">Приложение №  </w:t>
      </w:r>
      <w:r>
        <w:rPr>
          <w:i/>
        </w:rPr>
        <w:t>11</w:t>
      </w:r>
      <w:r w:rsidRPr="00A22B9A">
        <w:rPr>
          <w:i/>
        </w:rPr>
        <w:t xml:space="preserve">.  </w:t>
      </w:r>
      <w:r w:rsidRPr="00A22B9A">
        <w:t xml:space="preserve">  </w:t>
      </w:r>
    </w:p>
    <w:p w:rsidR="00CB5F6E" w:rsidRPr="00A22B9A" w:rsidRDefault="00CB5F6E" w:rsidP="00CB5F6E">
      <w:pPr>
        <w:rPr>
          <w:lang w:val="en-US"/>
        </w:rPr>
      </w:pPr>
      <w:r>
        <w:t>11</w:t>
      </w:r>
      <w:r w:rsidRPr="00A22B9A">
        <w:t>. Одитен доклад  на Сметна палата за заверка на годишния финансов отчет на община Русе за 20</w:t>
      </w:r>
      <w:r>
        <w:t xml:space="preserve">23 </w:t>
      </w:r>
      <w:r w:rsidRPr="00A22B9A">
        <w:t xml:space="preserve">г. </w:t>
      </w:r>
      <w:r w:rsidRPr="00A22B9A">
        <w:rPr>
          <w:lang w:val="en-US"/>
        </w:rPr>
        <w:t xml:space="preserve">      </w:t>
      </w:r>
      <w:r w:rsidRPr="00A22B9A">
        <w:t xml:space="preserve"> </w:t>
      </w:r>
      <w:r w:rsidRPr="00A22B9A">
        <w:rPr>
          <w:lang w:val="en-US"/>
        </w:rPr>
        <w:t xml:space="preserve">       </w:t>
      </w:r>
      <w:r w:rsidRPr="00A22B9A">
        <w:t xml:space="preserve">                                                                                              </w:t>
      </w:r>
      <w:r>
        <w:t xml:space="preserve">         </w:t>
      </w:r>
      <w:r w:rsidRPr="00A22B9A">
        <w:t xml:space="preserve"> </w:t>
      </w:r>
      <w:r w:rsidRPr="00A22B9A">
        <w:rPr>
          <w:i/>
        </w:rPr>
        <w:t>Приложение № 1</w:t>
      </w:r>
      <w:r>
        <w:rPr>
          <w:i/>
        </w:rPr>
        <w:t>2</w:t>
      </w:r>
      <w:r w:rsidRPr="00A22B9A">
        <w:rPr>
          <w:i/>
        </w:rPr>
        <w:t>.</w:t>
      </w:r>
      <w:r w:rsidRPr="00A22B9A">
        <w:t xml:space="preserve">             </w:t>
      </w:r>
    </w:p>
    <w:p w:rsidR="00CB5F6E" w:rsidRPr="00A22B9A" w:rsidRDefault="00CB5F6E" w:rsidP="00CB5F6E">
      <w:pPr>
        <w:rPr>
          <w:lang w:val="en-US"/>
        </w:rPr>
      </w:pPr>
    </w:p>
    <w:p w:rsidR="00CB5F6E" w:rsidRPr="00A22B9A" w:rsidRDefault="00CB5F6E" w:rsidP="00CB5F6E">
      <w:pPr>
        <w:rPr>
          <w:lang w:val="en-US"/>
        </w:rPr>
      </w:pPr>
    </w:p>
    <w:p w:rsidR="00CB5F6E" w:rsidRDefault="00CB5F6E" w:rsidP="00CB5F6E">
      <w:pPr>
        <w:rPr>
          <w:lang w:val="en-US"/>
        </w:rPr>
      </w:pPr>
    </w:p>
    <w:p w:rsidR="00CB5F6E" w:rsidRDefault="00CB5F6E" w:rsidP="00CB5F6E">
      <w:r>
        <w:t xml:space="preserve">      </w:t>
      </w:r>
    </w:p>
    <w:p w:rsidR="00CB5F6E" w:rsidRDefault="00CB5F6E" w:rsidP="00CB5F6E">
      <w:pPr>
        <w:jc w:val="both"/>
        <w:rPr>
          <w:b/>
          <w:i/>
        </w:rPr>
      </w:pPr>
      <w:r w:rsidRPr="00ED4E70">
        <w:rPr>
          <w:b/>
          <w:i/>
        </w:rPr>
        <w:t>С уважение,</w:t>
      </w:r>
    </w:p>
    <w:p w:rsidR="00CB5F6E" w:rsidRDefault="00CB5F6E" w:rsidP="00CB5F6E">
      <w:pPr>
        <w:jc w:val="both"/>
        <w:rPr>
          <w:b/>
        </w:rPr>
      </w:pPr>
      <w:r>
        <w:rPr>
          <w:b/>
        </w:rPr>
        <w:t>ПЕНЧО МИЛКОВ</w:t>
      </w:r>
    </w:p>
    <w:p w:rsidR="00CB5F6E" w:rsidRPr="006D3E32" w:rsidRDefault="00CB5F6E" w:rsidP="00CB5F6E">
      <w:pPr>
        <w:jc w:val="both"/>
        <w:rPr>
          <w:i/>
        </w:rPr>
      </w:pPr>
      <w:r w:rsidRPr="006D3E32">
        <w:rPr>
          <w:i/>
        </w:rPr>
        <w:t>Кмет на Община Русе</w:t>
      </w:r>
    </w:p>
    <w:p w:rsidR="00CB5F6E" w:rsidRDefault="00CB5F6E" w:rsidP="00CB5F6E">
      <w:pPr>
        <w:jc w:val="both"/>
        <w:rPr>
          <w:i/>
        </w:rPr>
      </w:pPr>
      <w:r>
        <w:rPr>
          <w:i/>
        </w:rPr>
        <w:t xml:space="preserve"> </w:t>
      </w: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Default="00CB5F6E" w:rsidP="00CB5F6E">
      <w:pPr>
        <w:jc w:val="both"/>
        <w:rPr>
          <w:i/>
        </w:rPr>
      </w:pPr>
    </w:p>
    <w:p w:rsidR="00CB5F6E" w:rsidRPr="00092349" w:rsidRDefault="00CB5F6E" w:rsidP="00CB5F6E">
      <w:pPr>
        <w:jc w:val="center"/>
        <w:rPr>
          <w:b/>
          <w:sz w:val="36"/>
          <w:szCs w:val="36"/>
        </w:rPr>
      </w:pPr>
    </w:p>
    <w:p w:rsidR="00CB5F6E" w:rsidRPr="00092349" w:rsidRDefault="00CB5F6E" w:rsidP="00CB5F6E">
      <w:pPr>
        <w:jc w:val="center"/>
        <w:rPr>
          <w:b/>
          <w:sz w:val="36"/>
          <w:szCs w:val="36"/>
        </w:rPr>
      </w:pPr>
    </w:p>
    <w:p w:rsidR="00CB5F6E" w:rsidRPr="00092349" w:rsidRDefault="00CB5F6E" w:rsidP="00CB5F6E">
      <w:pPr>
        <w:jc w:val="center"/>
        <w:rPr>
          <w:b/>
          <w:sz w:val="36"/>
          <w:szCs w:val="36"/>
        </w:rPr>
      </w:pPr>
      <w:r w:rsidRPr="00092349">
        <w:rPr>
          <w:b/>
          <w:sz w:val="36"/>
          <w:szCs w:val="36"/>
        </w:rPr>
        <w:t xml:space="preserve">Д О К Л А Д </w:t>
      </w:r>
    </w:p>
    <w:p w:rsidR="00CB5F6E" w:rsidRPr="00092349" w:rsidRDefault="00CB5F6E" w:rsidP="00CB5F6E">
      <w:pPr>
        <w:jc w:val="center"/>
        <w:rPr>
          <w:b/>
        </w:rPr>
      </w:pPr>
      <w:r w:rsidRPr="00092349">
        <w:rPr>
          <w:b/>
        </w:rPr>
        <w:t>КЪМ ГОДИШНИЯ ОТЧЕТ ЗА ИЗПЪЛНЕНИЕ НА БЮДЖЕТА</w:t>
      </w:r>
    </w:p>
    <w:p w:rsidR="00CB5F6E" w:rsidRPr="00092349" w:rsidRDefault="00CB5F6E" w:rsidP="00CB5F6E">
      <w:pPr>
        <w:jc w:val="center"/>
        <w:rPr>
          <w:b/>
          <w:sz w:val="28"/>
          <w:szCs w:val="28"/>
        </w:rPr>
      </w:pPr>
      <w:r w:rsidRPr="00092349">
        <w:rPr>
          <w:b/>
        </w:rPr>
        <w:t xml:space="preserve">КЪМ </w:t>
      </w:r>
      <w:r w:rsidRPr="00092349">
        <w:rPr>
          <w:b/>
          <w:lang w:val="en-US"/>
        </w:rPr>
        <w:t>31</w:t>
      </w:r>
      <w:r w:rsidRPr="00092349">
        <w:rPr>
          <w:b/>
        </w:rPr>
        <w:t>.12.2023 г.</w:t>
      </w:r>
    </w:p>
    <w:p w:rsidR="00CB5F6E" w:rsidRPr="00092349" w:rsidRDefault="00CB5F6E" w:rsidP="00CB5F6E">
      <w:pPr>
        <w:jc w:val="center"/>
        <w:rPr>
          <w:b/>
          <w:sz w:val="28"/>
          <w:szCs w:val="28"/>
        </w:rPr>
      </w:pPr>
    </w:p>
    <w:p w:rsidR="00CB5F6E" w:rsidRPr="00092349" w:rsidRDefault="00CB5F6E" w:rsidP="00CB5F6E">
      <w:pPr>
        <w:jc w:val="both"/>
      </w:pPr>
      <w:r w:rsidRPr="00092349">
        <w:t xml:space="preserve">             Настоящият отчет се предоставя на Общински съвет - Русе, в изпълнение на чл.140, ал.1 от Закона за публичните финанси, чл.37, ал.1 на Наредбата на Общински съвет – Русе за условията и реда за съставяне на бюджетната прогноза за местни дейности за следващите три години, за съставяне, приемане, изпълнение и отчитане на бюджета.</w:t>
      </w:r>
    </w:p>
    <w:p w:rsidR="00CB5F6E" w:rsidRPr="00092349" w:rsidRDefault="00CB5F6E" w:rsidP="00CB5F6E">
      <w:pPr>
        <w:jc w:val="both"/>
      </w:pPr>
      <w:r w:rsidRPr="00092349">
        <w:t xml:space="preserve">             Изпълнението на </w:t>
      </w:r>
      <w:r w:rsidRPr="00092349">
        <w:rPr>
          <w:b/>
        </w:rPr>
        <w:t>бюджет 2023</w:t>
      </w:r>
      <w:r w:rsidRPr="00092349">
        <w:t xml:space="preserve"> г. в приходната и разходната част се реализира при спазване на действащото законодателство през бюджетната година, а именно: Закона за държавния бюджет на Република България за 2023 година, </w:t>
      </w:r>
      <w:r w:rsidRPr="00092349">
        <w:rPr>
          <w:u w:val="single"/>
        </w:rPr>
        <w:t>Постановление № 108</w:t>
      </w:r>
      <w:r w:rsidRPr="00092349">
        <w:t xml:space="preserve"> на МС от 09.08.2023 г</w:t>
      </w:r>
      <w:r w:rsidRPr="00092349">
        <w:rPr>
          <w:b/>
        </w:rPr>
        <w:t>.</w:t>
      </w:r>
      <w:r w:rsidRPr="00092349">
        <w:t xml:space="preserve"> за изпълнение на държавния бюджет на Република България за 2023 г., Закона за публичните финанси, както </w:t>
      </w:r>
      <w:r w:rsidRPr="00092349">
        <w:rPr>
          <w:i/>
        </w:rPr>
        <w:t>и всички други указания</w:t>
      </w:r>
      <w:r w:rsidRPr="00092349">
        <w:t xml:space="preserve"> на МФ, издавани в хода на изпълнение на бюджета през годината и др.            </w:t>
      </w:r>
    </w:p>
    <w:p w:rsidR="00CB5F6E" w:rsidRPr="00092349" w:rsidRDefault="00CB5F6E" w:rsidP="00CB5F6E">
      <w:pPr>
        <w:jc w:val="both"/>
      </w:pPr>
      <w:r w:rsidRPr="00092349">
        <w:t xml:space="preserve">            Бюджетът на Община Русе за 202</w:t>
      </w:r>
      <w:r w:rsidRPr="00092349">
        <w:rPr>
          <w:lang w:val="en-US"/>
        </w:rPr>
        <w:t>3</w:t>
      </w:r>
      <w:r w:rsidRPr="00092349">
        <w:t xml:space="preserve"> година е приет с Решение № </w:t>
      </w:r>
      <w:r w:rsidRPr="00092349">
        <w:rPr>
          <w:b/>
        </w:rPr>
        <w:t>1449</w:t>
      </w:r>
      <w:r w:rsidRPr="00092349">
        <w:t xml:space="preserve">, по </w:t>
      </w:r>
      <w:r w:rsidRPr="00092349">
        <w:rPr>
          <w:b/>
        </w:rPr>
        <w:t>протокол №51</w:t>
      </w:r>
      <w:r w:rsidRPr="00092349">
        <w:t xml:space="preserve"> от 11.09.2023 г. в размер на </w:t>
      </w:r>
      <w:r w:rsidRPr="00092349">
        <w:rPr>
          <w:b/>
          <w:lang w:val="en-US"/>
        </w:rPr>
        <w:t>250 893 933</w:t>
      </w:r>
      <w:r w:rsidRPr="00092349">
        <w:rPr>
          <w:b/>
        </w:rPr>
        <w:t xml:space="preserve"> лв</w:t>
      </w:r>
      <w:r w:rsidRPr="00092349">
        <w:t>.</w:t>
      </w:r>
    </w:p>
    <w:p w:rsidR="00CB5F6E" w:rsidRPr="00092349" w:rsidRDefault="00CB5F6E" w:rsidP="00CB5F6E">
      <w:pPr>
        <w:jc w:val="both"/>
      </w:pPr>
      <w:r w:rsidRPr="00092349">
        <w:t xml:space="preserve">           Предвид късното приемане на бюджета на общината за 2023 г., в процеса на изпълнението му са извършени корекции по мотивирани искания на второстепенните разпоредители с бюджетни кредити, по писма и указания на Министерство на финансите и по инициатива на общинската администрация общо </w:t>
      </w:r>
      <w:r w:rsidRPr="00092349">
        <w:rPr>
          <w:b/>
          <w:lang w:val="en-US"/>
        </w:rPr>
        <w:t>4</w:t>
      </w:r>
      <w:r w:rsidRPr="00092349">
        <w:rPr>
          <w:b/>
        </w:rPr>
        <w:t xml:space="preserve"> </w:t>
      </w:r>
      <w:r w:rsidRPr="00092349">
        <w:t>броя,</w:t>
      </w:r>
      <w:r w:rsidRPr="00092349">
        <w:rPr>
          <w:lang w:val="ru-RU"/>
        </w:rPr>
        <w:t xml:space="preserve"> </w:t>
      </w:r>
      <w:r w:rsidRPr="00092349">
        <w:t xml:space="preserve">в това число с Решения на Общинския съвет – </w:t>
      </w:r>
      <w:r w:rsidRPr="00092349">
        <w:rPr>
          <w:b/>
          <w:lang w:val="en-US"/>
        </w:rPr>
        <w:t>1</w:t>
      </w:r>
      <w:r w:rsidRPr="00092349">
        <w:t xml:space="preserve"> броя и със Заповеди на Кмета – </w:t>
      </w:r>
      <w:r w:rsidRPr="00092349">
        <w:rPr>
          <w:b/>
          <w:lang w:val="en-US"/>
        </w:rPr>
        <w:t>3</w:t>
      </w:r>
      <w:r w:rsidRPr="00092349">
        <w:t xml:space="preserve"> броя.</w:t>
      </w:r>
    </w:p>
    <w:p w:rsidR="00CB5F6E" w:rsidRPr="00092349" w:rsidRDefault="00CB5F6E" w:rsidP="00CB5F6E">
      <w:pPr>
        <w:jc w:val="both"/>
      </w:pPr>
      <w:r w:rsidRPr="00092349">
        <w:tab/>
        <w:t xml:space="preserve">  Уточненият годишен бюджет на общината към 31.12.2023 г. е  </w:t>
      </w:r>
      <w:r w:rsidRPr="00092349">
        <w:rPr>
          <w:b/>
        </w:rPr>
        <w:t>282 622 900</w:t>
      </w:r>
      <w:r w:rsidRPr="00092349">
        <w:t xml:space="preserve"> лв., а изпълнението му е 74,95 %</w:t>
      </w:r>
      <w:r w:rsidRPr="00092349">
        <w:rPr>
          <w:b/>
        </w:rPr>
        <w:t xml:space="preserve">. </w:t>
      </w:r>
      <w:r w:rsidRPr="00092349">
        <w:t xml:space="preserve">Изпълнението на бюджет </w:t>
      </w:r>
      <w:r w:rsidRPr="00092349">
        <w:rPr>
          <w:b/>
        </w:rPr>
        <w:t xml:space="preserve">2023 </w:t>
      </w:r>
      <w:r w:rsidRPr="00092349">
        <w:t>г., спрямо 2022 г. е  по високо със 38 874 635 лв. и е следното:</w:t>
      </w:r>
    </w:p>
    <w:tbl>
      <w:tblPr>
        <w:tblW w:w="6520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1843"/>
        <w:gridCol w:w="1701"/>
      </w:tblGrid>
      <w:tr w:rsidR="00CB5F6E" w:rsidRPr="00092349" w:rsidTr="00F91821">
        <w:trPr>
          <w:trHeight w:val="174"/>
        </w:trPr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t xml:space="preserve"> </w:t>
            </w:r>
            <w:r w:rsidRPr="0009234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2023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2022</w:t>
            </w:r>
          </w:p>
        </w:tc>
      </w:tr>
      <w:tr w:rsidR="00CB5F6E" w:rsidRPr="00092349" w:rsidTr="00F91821">
        <w:trPr>
          <w:trHeight w:val="300"/>
        </w:trPr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по прихода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274 072 037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228 669 800</w:t>
            </w:r>
          </w:p>
        </w:tc>
      </w:tr>
      <w:tr w:rsidR="00CB5F6E" w:rsidRPr="00092349" w:rsidTr="00F91821">
        <w:trPr>
          <w:trHeight w:val="222"/>
        </w:trPr>
        <w:tc>
          <w:tcPr>
            <w:tcW w:w="2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по разхода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rPr>
                <w:b/>
              </w:rPr>
              <w:t>211 835 773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172 961 138</w:t>
            </w:r>
          </w:p>
        </w:tc>
      </w:tr>
      <w:tr w:rsidR="00CB5F6E" w:rsidRPr="00092349" w:rsidTr="00F91821">
        <w:trPr>
          <w:trHeight w:val="173"/>
        </w:trPr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преходен остатък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rPr>
                <w:b/>
              </w:rPr>
              <w:t xml:space="preserve"> 62 236 264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55 708 662</w:t>
            </w:r>
          </w:p>
        </w:tc>
      </w:tr>
    </w:tbl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 xml:space="preserve">             </w:t>
      </w:r>
    </w:p>
    <w:p w:rsidR="00CB5F6E" w:rsidRPr="00092349" w:rsidRDefault="00CB5F6E" w:rsidP="00CB5F6E">
      <w:pPr>
        <w:jc w:val="both"/>
      </w:pPr>
      <w:r w:rsidRPr="00092349">
        <w:t xml:space="preserve">              </w:t>
      </w:r>
      <w:r w:rsidRPr="00092349">
        <w:rPr>
          <w:u w:val="single"/>
        </w:rPr>
        <w:t>Преходният остатък от 2023 г. за 2024</w:t>
      </w:r>
      <w:r w:rsidRPr="00092349">
        <w:t xml:space="preserve"> г. е в общ размер на </w:t>
      </w:r>
      <w:r w:rsidRPr="00092349">
        <w:rPr>
          <w:b/>
        </w:rPr>
        <w:t>62 236 264</w:t>
      </w:r>
      <w:r w:rsidRPr="00092349">
        <w:t xml:space="preserve"> лв., в това число за </w:t>
      </w:r>
      <w:r w:rsidRPr="00092349">
        <w:rPr>
          <w:i/>
        </w:rPr>
        <w:t>държавни дейности</w:t>
      </w:r>
      <w:r w:rsidRPr="00092349">
        <w:t xml:space="preserve"> – 19 590 467 лв. и за </w:t>
      </w:r>
      <w:r w:rsidRPr="00092349">
        <w:rPr>
          <w:i/>
        </w:rPr>
        <w:t>местни дейности</w:t>
      </w:r>
      <w:r w:rsidRPr="00092349">
        <w:t xml:space="preserve"> – 42 645 797 лв.  </w:t>
      </w:r>
    </w:p>
    <w:p w:rsidR="00CB5F6E" w:rsidRPr="00092349" w:rsidRDefault="00CB5F6E" w:rsidP="00CB5F6E">
      <w:pPr>
        <w:jc w:val="both"/>
      </w:pPr>
      <w:r w:rsidRPr="00092349">
        <w:t xml:space="preserve">              В него </w:t>
      </w:r>
      <w:r w:rsidRPr="00092349">
        <w:rPr>
          <w:i/>
        </w:rPr>
        <w:t>са включени</w:t>
      </w:r>
      <w:r w:rsidRPr="00092349">
        <w:t>: налични суми по валутни сметки на второстепенните разпоредители - в левова равностойност на 138 556 лв.</w:t>
      </w:r>
      <w:r w:rsidRPr="00092349">
        <w:rPr>
          <w:lang w:val="en-US"/>
        </w:rPr>
        <w:t>/</w:t>
      </w:r>
      <w:r w:rsidRPr="00092349">
        <w:t>§§8803 за проекти Еразъм/; възстановени суми от второстепенни разпоредители по сметка на Общината по §§88-03 - общо в размер на 202 033 лв.; налични средства по проекти на Община Русе- само в ПРБ по §§88-03, в размер на 712 649 лв.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              </w:t>
      </w:r>
      <w:r w:rsidRPr="00092349">
        <w:rPr>
          <w:u w:val="single"/>
        </w:rPr>
        <w:t>Към 31.12.2023 г. от</w:t>
      </w:r>
      <w:r w:rsidRPr="00092349">
        <w:t xml:space="preserve"> целевите средства, получени от ЦБ по сметката на Община Русе са налични следните суми</w:t>
      </w:r>
      <w:r w:rsidRPr="00092349">
        <w:rPr>
          <w:i/>
        </w:rPr>
        <w:t xml:space="preserve">: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>-получени по §§3113-предходни години</w:t>
      </w:r>
      <w:r w:rsidRPr="00092349">
        <w:t xml:space="preserve"> за целеви капиталови разходи-остатък: </w:t>
      </w:r>
      <w:r w:rsidRPr="00092349">
        <w:rPr>
          <w:b/>
        </w:rPr>
        <w:t>1 919 372 лв.;</w:t>
      </w:r>
      <w:r w:rsidRPr="00092349">
        <w:t xml:space="preserve">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>-получени по §§3113-2023г.</w:t>
      </w:r>
      <w:r w:rsidRPr="00092349">
        <w:t xml:space="preserve"> за целеви капиталови разходи- остатък: </w:t>
      </w:r>
      <w:r w:rsidRPr="00092349">
        <w:rPr>
          <w:b/>
        </w:rPr>
        <w:t>2 526 806</w:t>
      </w:r>
      <w:r w:rsidRPr="00092349">
        <w:t xml:space="preserve"> лв.;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>-получени по §§3118-предходни години</w:t>
      </w:r>
      <w:r w:rsidRPr="00092349">
        <w:t xml:space="preserve">: </w:t>
      </w:r>
      <w:r w:rsidRPr="00092349">
        <w:rPr>
          <w:b/>
        </w:rPr>
        <w:t xml:space="preserve">5 091 480 лв., </w:t>
      </w:r>
      <w:r w:rsidRPr="00092349">
        <w:t xml:space="preserve">в това число: по ПМС 376/11.2021 и ФО-85/2021 за </w:t>
      </w:r>
      <w:r w:rsidRPr="00092349">
        <w:rPr>
          <w:i/>
        </w:rPr>
        <w:t xml:space="preserve">изграждане на </w:t>
      </w:r>
      <w:r w:rsidRPr="00092349">
        <w:rPr>
          <w:b/>
          <w:i/>
        </w:rPr>
        <w:t>буферен паркинг</w:t>
      </w:r>
      <w:r w:rsidRPr="00092349">
        <w:rPr>
          <w:i/>
        </w:rPr>
        <w:t xml:space="preserve"> до Дунав мост</w:t>
      </w:r>
      <w:r w:rsidRPr="00092349">
        <w:t xml:space="preserve">- за капиталов разход-остатък: </w:t>
      </w:r>
      <w:r w:rsidRPr="00092349">
        <w:rPr>
          <w:b/>
        </w:rPr>
        <w:t>2108450</w:t>
      </w:r>
      <w:r w:rsidRPr="00092349">
        <w:t xml:space="preserve"> лв.; </w:t>
      </w:r>
      <w:r w:rsidRPr="00092349">
        <w:rPr>
          <w:u w:val="single"/>
        </w:rPr>
        <w:t>с ПМС №41/2023</w:t>
      </w:r>
      <w:r w:rsidRPr="00092349">
        <w:t xml:space="preserve"> г. сумата, предоставена по ПМС 453/2021 г. за </w:t>
      </w:r>
      <w:r w:rsidRPr="00092349">
        <w:rPr>
          <w:i/>
        </w:rPr>
        <w:t>възстановяване на инфраструктурата и годността на Летище – Русе</w:t>
      </w:r>
      <w:r w:rsidRPr="00092349">
        <w:t xml:space="preserve">, в размер на  </w:t>
      </w:r>
      <w:r w:rsidRPr="00092349">
        <w:rPr>
          <w:b/>
        </w:rPr>
        <w:t>2 665 500</w:t>
      </w:r>
      <w:r w:rsidRPr="00092349">
        <w:t xml:space="preserve"> лв., като цяло е пренасочена </w:t>
      </w:r>
      <w:r w:rsidRPr="00092349">
        <w:rPr>
          <w:i/>
        </w:rPr>
        <w:t>към капиталов обект „Спортна зала в СУ „Васил Левски“</w:t>
      </w:r>
      <w:r w:rsidRPr="00092349">
        <w:t xml:space="preserve"> и към 31.12.2023  г. е налична в пълен размер; за капиталови разходи за ремонт на </w:t>
      </w:r>
      <w:r w:rsidRPr="00092349">
        <w:rPr>
          <w:i/>
        </w:rPr>
        <w:t>надлеза на бул. Тутракан</w:t>
      </w:r>
      <w:r w:rsidRPr="00092349">
        <w:t xml:space="preserve"> – </w:t>
      </w:r>
      <w:r w:rsidRPr="00092349">
        <w:rPr>
          <w:b/>
        </w:rPr>
        <w:t>213 608</w:t>
      </w:r>
      <w:r w:rsidRPr="00092349">
        <w:t xml:space="preserve"> лв. и </w:t>
      </w:r>
      <w:r w:rsidRPr="00092349">
        <w:rPr>
          <w:i/>
        </w:rPr>
        <w:t>надлеза на пътен възел М. Горки</w:t>
      </w:r>
      <w:r w:rsidRPr="00092349">
        <w:t xml:space="preserve"> - </w:t>
      </w:r>
      <w:r w:rsidRPr="00092349">
        <w:rPr>
          <w:b/>
        </w:rPr>
        <w:t>103 922 лв</w:t>
      </w:r>
      <w:r w:rsidRPr="00092349">
        <w:t>.</w:t>
      </w:r>
    </w:p>
    <w:p w:rsidR="00CB5F6E" w:rsidRPr="00092349" w:rsidRDefault="00CB5F6E" w:rsidP="00CB5F6E">
      <w:pPr>
        <w:jc w:val="both"/>
      </w:pPr>
      <w:r w:rsidRPr="00092349">
        <w:lastRenderedPageBreak/>
        <w:t xml:space="preserve"> По §§3120/-/ на 20.12.2023 г. по сметка на ЦБ са възстановени неизразходваните суми  за </w:t>
      </w:r>
      <w:r w:rsidRPr="00092349">
        <w:rPr>
          <w:i/>
        </w:rPr>
        <w:t>обновяване на дворните пространства в 2 училища: ОУ „А. Кънчев“ и СУПНЕ „Фр. Шилер“</w:t>
      </w:r>
      <w:r w:rsidRPr="00092349">
        <w:t xml:space="preserve">-  в размер на </w:t>
      </w:r>
      <w:r w:rsidRPr="00092349">
        <w:rPr>
          <w:b/>
        </w:rPr>
        <w:t>173 237</w:t>
      </w:r>
      <w:r w:rsidRPr="00092349">
        <w:t xml:space="preserve"> лв.;</w:t>
      </w:r>
    </w:p>
    <w:p w:rsidR="00CB5F6E" w:rsidRPr="00092349" w:rsidRDefault="00CB5F6E" w:rsidP="00CB5F6E">
      <w:pPr>
        <w:jc w:val="both"/>
        <w:rPr>
          <w:lang w:val="en-US"/>
        </w:rPr>
      </w:pPr>
      <w:r w:rsidRPr="00092349">
        <w:t xml:space="preserve"> </w:t>
      </w:r>
      <w:r w:rsidRPr="00092349">
        <w:rPr>
          <w:b/>
          <w:i/>
        </w:rPr>
        <w:t>-по §§3118-2023 г.:</w:t>
      </w:r>
      <w:r w:rsidRPr="00092349">
        <w:t xml:space="preserve"> </w:t>
      </w:r>
      <w:r w:rsidRPr="00092349">
        <w:rPr>
          <w:b/>
        </w:rPr>
        <w:t>общо 130 353</w:t>
      </w:r>
      <w:r w:rsidRPr="00092349">
        <w:t xml:space="preserve"> лв., в това число:  Получени по ФО-75 от м.12.2023 г. за спорт и музика 63000 лв./за две училища и 5 читалища/; по ФО-80/2023 за пътни разходи за </w:t>
      </w:r>
      <w:proofErr w:type="spellStart"/>
      <w:r w:rsidRPr="00092349">
        <w:t>правоимащи</w:t>
      </w:r>
      <w:proofErr w:type="spellEnd"/>
      <w:r w:rsidRPr="00092349">
        <w:t xml:space="preserve"> болни- остатък : 175 лв.; ФО86/2023 за присъдена издръжка- остатък 53110 лв.; по ФО87/2023 за поддръжка и ремонт на военни паметници- налични:12028 лв.; по ФО-50/2023 г. за възстановяване на разходите за такса за ПОС-устройствата- остатък 2040лв. </w:t>
      </w:r>
    </w:p>
    <w:p w:rsidR="00CB5F6E" w:rsidRPr="00092349" w:rsidRDefault="00CB5F6E" w:rsidP="00CB5F6E">
      <w:pPr>
        <w:jc w:val="both"/>
        <w:rPr>
          <w:b/>
          <w:i/>
          <w:lang w:val="en-US"/>
        </w:rPr>
      </w:pPr>
      <w:r w:rsidRPr="00092349">
        <w:t>-</w:t>
      </w:r>
      <w:r w:rsidRPr="00092349">
        <w:rPr>
          <w:b/>
          <w:i/>
        </w:rPr>
        <w:t xml:space="preserve">получени по §§3128-държавни дейности: </w:t>
      </w:r>
      <w:r w:rsidRPr="00092349">
        <w:t xml:space="preserve">получените субсидии за вътрешноградски и междуградски превози, компенсации за безплатен превоз на ученици, компенсации за безплатни и намалени цени на пътуванията към 31.12.2023 г. по сметка на общината са налични 2 479 918,68 лв., като </w:t>
      </w:r>
      <w:r w:rsidRPr="00092349">
        <w:rPr>
          <w:u w:val="single"/>
        </w:rPr>
        <w:t>към 31.01.2024 г.</w:t>
      </w:r>
      <w:r w:rsidRPr="00092349">
        <w:t xml:space="preserve"> не изразходваният остатък, в </w:t>
      </w:r>
      <w:r w:rsidRPr="00092349">
        <w:rPr>
          <w:u w:val="single"/>
        </w:rPr>
        <w:t xml:space="preserve">размер на </w:t>
      </w:r>
      <w:r w:rsidRPr="00092349">
        <w:rPr>
          <w:u w:val="single"/>
          <w:lang w:val="en-US"/>
        </w:rPr>
        <w:t>101 019,14</w:t>
      </w:r>
      <w:r w:rsidRPr="00092349">
        <w:rPr>
          <w:u w:val="single"/>
        </w:rPr>
        <w:t xml:space="preserve"> лв</w:t>
      </w:r>
      <w:r w:rsidRPr="00092349">
        <w:t>.  е възстановен по сметка на ЦБ</w:t>
      </w:r>
      <w:r w:rsidRPr="00092349">
        <w:rPr>
          <w:lang w:val="en-US"/>
        </w:rPr>
        <w:t xml:space="preserve"> </w:t>
      </w:r>
      <w:r w:rsidRPr="00092349">
        <w:t xml:space="preserve">на 30.01.2024 г. </w:t>
      </w:r>
      <w:r w:rsidRPr="00092349">
        <w:rPr>
          <w:b/>
          <w:i/>
        </w:rPr>
        <w:t xml:space="preserve">              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 xml:space="preserve">             </w:t>
      </w:r>
      <w:r w:rsidRPr="00092349">
        <w:rPr>
          <w:b/>
          <w:i/>
          <w:u w:val="single"/>
        </w:rPr>
        <w:t>От трансфери и други средства</w:t>
      </w:r>
      <w:r w:rsidRPr="00092349">
        <w:t xml:space="preserve"> от Министерства и ведомства към 01.01.2023 г. са налични следните суми:</w:t>
      </w:r>
    </w:p>
    <w:p w:rsidR="00CB5F6E" w:rsidRPr="00092349" w:rsidRDefault="00CB5F6E" w:rsidP="00CB5F6E">
      <w:pPr>
        <w:jc w:val="both"/>
      </w:pPr>
      <w:r w:rsidRPr="00092349">
        <w:t>-</w:t>
      </w:r>
      <w:r w:rsidRPr="00092349">
        <w:rPr>
          <w:b/>
          <w:i/>
        </w:rPr>
        <w:t>Получени по §6101 през 2022 г.:</w:t>
      </w:r>
      <w:r w:rsidRPr="00092349">
        <w:t xml:space="preserve"> от МРРБ  за основен ремонт на четири улици: </w:t>
      </w:r>
      <w:r w:rsidRPr="00092349">
        <w:rPr>
          <w:b/>
        </w:rPr>
        <w:t>1 430 007лв</w:t>
      </w:r>
      <w:r w:rsidRPr="00092349">
        <w:t xml:space="preserve">. по Споразумителен протокол от 2022 г..; </w:t>
      </w:r>
    </w:p>
    <w:p w:rsidR="00CB5F6E" w:rsidRPr="00092349" w:rsidRDefault="00CB5F6E" w:rsidP="00CB5F6E">
      <w:pPr>
        <w:jc w:val="both"/>
      </w:pPr>
      <w:r w:rsidRPr="00092349">
        <w:t>-</w:t>
      </w:r>
      <w:r w:rsidRPr="00092349">
        <w:rPr>
          <w:b/>
          <w:i/>
        </w:rPr>
        <w:t>Получени по §6101 през 2023 г.:</w:t>
      </w:r>
      <w:r w:rsidRPr="00092349">
        <w:t xml:space="preserve"> </w:t>
      </w:r>
      <w:r w:rsidRPr="00092349">
        <w:rPr>
          <w:b/>
        </w:rPr>
        <w:t>общо  2 632 908 лв</w:t>
      </w:r>
      <w:r w:rsidRPr="00092349">
        <w:t>., в това число: от МРРБ  за основен ремонт на четири улици по Споразумителен протокол от м.12.2023 г.: 2 393 624 лв.;  от ММС за Обследване и укрепване на аварирал физкултурен салон в ОУ "Иван Вазов"- остатък: 113 094 лв. ; от МС-Държавна агенция по безопасност на пътищата -118 670 лв. /възстановени през м.01.2024 г./; от МТСП-АСП за кризисен център за храна- 7520 лв., получени през м.12.2023 г.</w:t>
      </w:r>
    </w:p>
    <w:p w:rsidR="00CB5F6E" w:rsidRPr="00092349" w:rsidRDefault="00CB5F6E" w:rsidP="00CB5F6E">
      <w:pPr>
        <w:jc w:val="both"/>
      </w:pPr>
      <w:r w:rsidRPr="00092349">
        <w:t xml:space="preserve">             Към 31.12.2023 г. </w:t>
      </w:r>
      <w:r w:rsidRPr="00092349">
        <w:rPr>
          <w:i/>
        </w:rPr>
        <w:t>преходният остатък</w:t>
      </w:r>
      <w:r w:rsidRPr="00092349">
        <w:t xml:space="preserve"> от приходите от </w:t>
      </w:r>
      <w:r w:rsidRPr="00092349">
        <w:rPr>
          <w:i/>
        </w:rPr>
        <w:t>такса битови отпадъци</w:t>
      </w:r>
      <w:r w:rsidRPr="00092349">
        <w:t xml:space="preserve"> в едно с отчисленията, възстановени от РИОСВ по чл.60 и 64 от ЗУО, с които се финансират дейностите от план-сметката по чл.66 от ЗМДТ, - е в размер на </w:t>
      </w:r>
      <w:r w:rsidRPr="00092349">
        <w:rPr>
          <w:b/>
          <w:lang w:val="en-US"/>
        </w:rPr>
        <w:t>2 100 351</w:t>
      </w:r>
      <w:r w:rsidRPr="00092349">
        <w:rPr>
          <w:b/>
        </w:rPr>
        <w:t>лв</w:t>
      </w:r>
      <w:r w:rsidRPr="00092349">
        <w:t xml:space="preserve">. </w:t>
      </w:r>
    </w:p>
    <w:p w:rsidR="00CB5F6E" w:rsidRPr="00092349" w:rsidRDefault="00CB5F6E" w:rsidP="00CB5F6E">
      <w:pPr>
        <w:jc w:val="both"/>
      </w:pPr>
      <w:r w:rsidRPr="00092349">
        <w:t xml:space="preserve">             </w:t>
      </w:r>
      <w:r w:rsidRPr="00092349">
        <w:rPr>
          <w:i/>
        </w:rPr>
        <w:t>Преходният остатък за  програма „Туризъм</w:t>
      </w:r>
      <w:r w:rsidRPr="00092349">
        <w:t xml:space="preserve">“, финансирана с приходите от туристически данък е в размер на </w:t>
      </w:r>
      <w:r w:rsidRPr="00092349">
        <w:rPr>
          <w:b/>
        </w:rPr>
        <w:t>104 553 лв</w:t>
      </w:r>
      <w:r w:rsidRPr="00092349">
        <w:t xml:space="preserve">.  </w:t>
      </w:r>
    </w:p>
    <w:p w:rsidR="00CB5F6E" w:rsidRPr="00092349" w:rsidRDefault="00CB5F6E" w:rsidP="00CB5F6E">
      <w:pPr>
        <w:jc w:val="both"/>
        <w:rPr>
          <w:b/>
        </w:rPr>
      </w:pPr>
      <w:r w:rsidRPr="00092349">
        <w:t xml:space="preserve">             Преходният остатък от продажбата на апартаменти от жилищния фонд на общината, е </w:t>
      </w:r>
      <w:r w:rsidRPr="00092349">
        <w:rPr>
          <w:b/>
        </w:rPr>
        <w:t>1 127 882 лв.</w:t>
      </w:r>
    </w:p>
    <w:p w:rsidR="00CB5F6E" w:rsidRPr="00092349" w:rsidRDefault="00CB5F6E" w:rsidP="00CB5F6E">
      <w:pPr>
        <w:jc w:val="both"/>
      </w:pPr>
      <w:r w:rsidRPr="00092349">
        <w:t xml:space="preserve">             В преходния остатък към 31.12.2023 г. е включена сумата </w:t>
      </w:r>
      <w:r w:rsidRPr="00092349">
        <w:rPr>
          <w:b/>
        </w:rPr>
        <w:t>6 363 955</w:t>
      </w:r>
      <w:r w:rsidRPr="00092349">
        <w:t xml:space="preserve"> лв., представляваща сума с ограничено разпореждане, усвоена по кредита с Регионален фонд „Градско развитие“ и банка ДСК АД по сметка на общината в банка ДСК АД. През 2024 г. сумата ще се разходва за довършване на строителството на басейна в Младежки парк, съгласно сключения Анекс, като срокът за изразходване е до 09.10.2024 г.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b/>
          <w:i/>
          <w:kern w:val="1"/>
          <w:lang w:eastAsia="hi-IN" w:bidi="hi-IN"/>
        </w:rPr>
        <w:t>Годишния финансов отчет</w:t>
      </w:r>
      <w:r w:rsidRPr="00092349">
        <w:rPr>
          <w:rFonts w:cs="Mangal"/>
          <w:i/>
          <w:kern w:val="1"/>
          <w:lang w:eastAsia="hi-IN" w:bidi="hi-IN"/>
        </w:rPr>
        <w:t xml:space="preserve"> на община Русе за 20</w:t>
      </w:r>
      <w:r w:rsidRPr="00092349">
        <w:rPr>
          <w:rFonts w:cs="Mangal"/>
          <w:i/>
          <w:kern w:val="1"/>
          <w:lang w:val="ru-RU" w:eastAsia="hi-IN" w:bidi="hi-IN"/>
        </w:rPr>
        <w:t>2</w:t>
      </w:r>
      <w:r w:rsidRPr="00092349">
        <w:rPr>
          <w:rFonts w:cs="Mangal"/>
          <w:i/>
          <w:kern w:val="1"/>
          <w:lang w:eastAsia="hi-IN" w:bidi="hi-IN"/>
        </w:rPr>
        <w:t xml:space="preserve">3г., представлява консолидиран отчет </w:t>
      </w:r>
      <w:r w:rsidRPr="00092349">
        <w:rPr>
          <w:rFonts w:cs="Mangal"/>
          <w:kern w:val="1"/>
          <w:lang w:eastAsia="hi-IN" w:bidi="hi-IN"/>
        </w:rPr>
        <w:t>на отчета</w:t>
      </w:r>
      <w:r w:rsidRPr="00092349">
        <w:rPr>
          <w:rFonts w:cs="Mangal"/>
          <w:i/>
          <w:kern w:val="1"/>
          <w:lang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на Общината, като първостепенен разпоредител и на</w:t>
      </w:r>
      <w:r w:rsidRPr="00092349">
        <w:rPr>
          <w:rFonts w:cs="Mangal"/>
          <w:kern w:val="1"/>
          <w:lang w:val="en-US" w:eastAsia="hi-IN" w:bidi="hi-IN"/>
        </w:rPr>
        <w:t xml:space="preserve"> </w:t>
      </w:r>
      <w:r w:rsidRPr="00092349">
        <w:rPr>
          <w:rFonts w:cs="Mangal"/>
          <w:kern w:val="1"/>
          <w:lang w:val="ru-RU" w:eastAsia="hi-IN" w:bidi="hi-IN"/>
        </w:rPr>
        <w:t>7</w:t>
      </w:r>
      <w:r w:rsidRPr="00092349">
        <w:rPr>
          <w:rFonts w:cs="Mangal"/>
          <w:kern w:val="1"/>
          <w:lang w:eastAsia="hi-IN" w:bidi="hi-IN"/>
        </w:rPr>
        <w:t>6</w:t>
      </w:r>
      <w:r w:rsidRPr="00092349">
        <w:rPr>
          <w:rFonts w:cs="Mangal"/>
          <w:kern w:val="1"/>
          <w:lang w:val="ru-RU"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броя</w:t>
      </w:r>
      <w:r w:rsidRPr="00092349">
        <w:rPr>
          <w:rFonts w:cs="Mangal"/>
          <w:kern w:val="1"/>
          <w:lang w:val="ru-RU"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второстепенни разпоредители с бюджети, както следва: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Училища                                                                  </w:t>
      </w:r>
      <w:r w:rsidRPr="00092349">
        <w:rPr>
          <w:rFonts w:cs="Mangal"/>
          <w:kern w:val="1"/>
          <w:lang w:val="en-US" w:eastAsia="hi-IN" w:bidi="hi-IN"/>
        </w:rPr>
        <w:t>31</w:t>
      </w:r>
      <w:r w:rsidRPr="00092349">
        <w:rPr>
          <w:rFonts w:cs="Mangal"/>
          <w:kern w:val="1"/>
          <w:lang w:eastAsia="hi-IN" w:bidi="hi-IN"/>
        </w:rPr>
        <w:t xml:space="preserve"> броя                                           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Детски градини </w:t>
      </w:r>
      <w:r w:rsidRPr="00092349">
        <w:rPr>
          <w:rFonts w:cs="Mangal"/>
          <w:kern w:val="1"/>
          <w:lang w:val="en-US" w:eastAsia="hi-IN" w:bidi="hi-IN"/>
        </w:rPr>
        <w:t xml:space="preserve">                                                      </w:t>
      </w:r>
      <w:r w:rsidRPr="00092349">
        <w:rPr>
          <w:rFonts w:cs="Mangal"/>
          <w:kern w:val="1"/>
          <w:lang w:eastAsia="hi-IN" w:bidi="hi-IN"/>
        </w:rPr>
        <w:t xml:space="preserve">18  броя 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Кметства                                                                 </w:t>
      </w:r>
      <w:r w:rsidRPr="00092349">
        <w:rPr>
          <w:rFonts w:cs="Mangal"/>
          <w:kern w:val="1"/>
          <w:lang w:val="en-US"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1</w:t>
      </w:r>
      <w:r w:rsidRPr="00092349">
        <w:rPr>
          <w:rFonts w:cs="Mangal"/>
          <w:kern w:val="1"/>
          <w:lang w:val="ru-RU" w:eastAsia="hi-IN" w:bidi="hi-IN"/>
        </w:rPr>
        <w:t>2</w:t>
      </w:r>
      <w:r w:rsidRPr="00092349">
        <w:rPr>
          <w:rFonts w:cs="Mangal"/>
          <w:kern w:val="1"/>
          <w:lang w:eastAsia="hi-IN" w:bidi="hi-IN"/>
        </w:rPr>
        <w:t xml:space="preserve">  броя, в това число: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3.1.  Кметство - с. Николово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3.2.  Кметство - с. Мартен</w:t>
      </w:r>
    </w:p>
    <w:p w:rsidR="00CB5F6E" w:rsidRPr="00092349" w:rsidRDefault="00CB5F6E" w:rsidP="00CB5F6E">
      <w:pPr>
        <w:keepNext/>
        <w:widowControl w:val="0"/>
        <w:numPr>
          <w:ilvl w:val="6"/>
          <w:numId w:val="0"/>
        </w:numPr>
        <w:tabs>
          <w:tab w:val="num" w:pos="1296"/>
        </w:tabs>
        <w:suppressAutoHyphens/>
        <w:ind w:left="1296" w:hanging="1296"/>
        <w:outlineLvl w:val="6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3.3.  Кметство - с. Ново село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3.4.  Кметство - с. Червена вода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3.5.  Кметство - с. Семерджиево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3.6.  Кметство - с. Басарбово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3.7.  Кметство - с. Просена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3.8.  Кметство - с. Хотанца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3.9.  Кметство - с. Сандрово 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3.10. Кметство - с. Тетово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3.11. Кметство – с. Ястребово</w:t>
      </w:r>
    </w:p>
    <w:p w:rsidR="00CB5F6E" w:rsidRPr="00092349" w:rsidRDefault="00CB5F6E" w:rsidP="00CB5F6E">
      <w:pPr>
        <w:widowControl w:val="0"/>
        <w:suppressAutoHyphens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3.12. Кметство – с. Бъзън 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lastRenderedPageBreak/>
        <w:t xml:space="preserve">Регионална библиотека                                             </w:t>
      </w:r>
      <w:r w:rsidRPr="00092349">
        <w:rPr>
          <w:rFonts w:cs="Mangal"/>
          <w:b/>
          <w:kern w:val="1"/>
          <w:lang w:eastAsia="hi-IN" w:bidi="hi-IN"/>
        </w:rPr>
        <w:t>1  брой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Регионален исторически музей                                </w:t>
      </w:r>
      <w:r w:rsidRPr="00092349">
        <w:rPr>
          <w:rFonts w:cs="Mangal"/>
          <w:b/>
          <w:kern w:val="1"/>
          <w:lang w:eastAsia="hi-IN" w:bidi="hi-IN"/>
        </w:rPr>
        <w:t>1  брой</w:t>
      </w:r>
      <w:r w:rsidRPr="00092349">
        <w:rPr>
          <w:rFonts w:cs="Mangal"/>
          <w:kern w:val="1"/>
          <w:lang w:eastAsia="hi-IN" w:bidi="hi-IN"/>
        </w:rPr>
        <w:t xml:space="preserve">    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Художествена галерия                                               </w:t>
      </w:r>
      <w:r w:rsidRPr="00092349">
        <w:rPr>
          <w:rFonts w:cs="Mangal"/>
          <w:b/>
          <w:kern w:val="1"/>
          <w:lang w:eastAsia="hi-IN" w:bidi="hi-IN"/>
        </w:rPr>
        <w:t xml:space="preserve">1  брой     </w:t>
      </w:r>
      <w:r w:rsidRPr="00092349">
        <w:rPr>
          <w:rFonts w:cs="Mangal"/>
          <w:kern w:val="1"/>
          <w:lang w:eastAsia="hi-IN" w:bidi="hi-IN"/>
        </w:rPr>
        <w:t xml:space="preserve">                                                             </w:t>
      </w:r>
    </w:p>
    <w:p w:rsidR="00CB5F6E" w:rsidRPr="00092349" w:rsidRDefault="00CB5F6E" w:rsidP="00CB5F6E">
      <w:pPr>
        <w:widowControl w:val="0"/>
        <w:numPr>
          <w:ilvl w:val="0"/>
          <w:numId w:val="11"/>
        </w:numPr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Общински предприятия и звена                              </w:t>
      </w:r>
      <w:r w:rsidRPr="00092349">
        <w:rPr>
          <w:rFonts w:cs="Mangal"/>
          <w:b/>
          <w:kern w:val="1"/>
          <w:lang w:eastAsia="hi-IN" w:bidi="hi-IN"/>
        </w:rPr>
        <w:t>12 броя</w:t>
      </w:r>
      <w:r w:rsidRPr="00092349">
        <w:rPr>
          <w:rFonts w:cs="Mangal"/>
          <w:kern w:val="1"/>
          <w:lang w:eastAsia="hi-IN" w:bidi="hi-IN"/>
        </w:rPr>
        <w:t>, в това число: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7.1. Филиално счетоводство Детски ясли, детска млечна кухня и медицинско обслужване в образованието                                    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7.2.  Обединено счетоводство „Социални дейности”- Специализирани институции за предоставяне на социални услуги; Дом за пълнолетни деца с физически увреждания „Милосърдие“;   Дом за пълнолетни лица с </w:t>
      </w:r>
      <w:proofErr w:type="spellStart"/>
      <w:r w:rsidRPr="00092349">
        <w:rPr>
          <w:rFonts w:cs="Mangal"/>
          <w:kern w:val="1"/>
          <w:lang w:eastAsia="hi-IN" w:bidi="hi-IN"/>
        </w:rPr>
        <w:t>деменция</w:t>
      </w:r>
      <w:proofErr w:type="spellEnd"/>
      <w:r w:rsidRPr="00092349">
        <w:rPr>
          <w:rFonts w:cs="Mangal"/>
          <w:kern w:val="1"/>
          <w:lang w:eastAsia="hi-IN" w:bidi="hi-IN"/>
        </w:rPr>
        <w:t xml:space="preserve"> „Приста“; Дом за стари хора „Възраждане“; Домашен социален патронаж; Социални услуги предоставяни в общността.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7.3.  СЗ ”КООРС”/ СЗ ”ИООРС”/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7.4.  ОП ”Комунални дейности”        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7.5.  ОП ”Общински спортни имоти”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7.6.  „Общински младежки дом”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7.7.  „Общински детски център за култура и изкуство”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7.8.  ОП „Русе арт”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7.9.  ОП „Управление на общински имоти”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7.10. ОП „Обществена трапезария и социални жилища“ (ОТСЖ) 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7.11. ОП „</w:t>
      </w:r>
      <w:proofErr w:type="spellStart"/>
      <w:r w:rsidRPr="00092349">
        <w:rPr>
          <w:rFonts w:cs="Mangal"/>
          <w:kern w:val="1"/>
          <w:lang w:eastAsia="hi-IN" w:bidi="hi-IN"/>
        </w:rPr>
        <w:t>Паркстрой</w:t>
      </w:r>
      <w:proofErr w:type="spellEnd"/>
      <w:r w:rsidRPr="00092349">
        <w:rPr>
          <w:rFonts w:cs="Mangal"/>
          <w:kern w:val="1"/>
          <w:lang w:eastAsia="hi-IN" w:bidi="hi-IN"/>
        </w:rPr>
        <w:t xml:space="preserve"> –Русе“  </w:t>
      </w:r>
    </w:p>
    <w:p w:rsidR="00CB5F6E" w:rsidRPr="00092349" w:rsidRDefault="00CB5F6E" w:rsidP="00CB5F6E">
      <w:pPr>
        <w:widowControl w:val="0"/>
        <w:suppressAutoHyphens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 xml:space="preserve">                7.12. ОП „Обреден дом </w:t>
      </w:r>
    </w:p>
    <w:p w:rsidR="00CB5F6E" w:rsidRPr="00092349" w:rsidRDefault="00CB5F6E" w:rsidP="00CB5F6E">
      <w:pPr>
        <w:widowControl w:val="0"/>
        <w:suppressAutoHyphens/>
        <w:ind w:firstLine="900"/>
        <w:jc w:val="both"/>
        <w:rPr>
          <w:kern w:val="1"/>
          <w:lang w:eastAsia="hi-IN" w:bidi="hi-IN"/>
        </w:rPr>
      </w:pPr>
      <w:r w:rsidRPr="00092349">
        <w:rPr>
          <w:i/>
          <w:iCs/>
          <w:kern w:val="1"/>
          <w:lang w:eastAsia="hi-IN" w:bidi="hi-IN"/>
        </w:rPr>
        <w:t>Филиалното счетоводство Детски ясли, детска млечна кухня и медицинско обслужване в образованието</w:t>
      </w:r>
      <w:r w:rsidRPr="00092349">
        <w:rPr>
          <w:kern w:val="1"/>
          <w:lang w:eastAsia="hi-IN" w:bidi="hi-IN"/>
        </w:rPr>
        <w:t> обслужва 9 детски ясли, Детска млечна кухня и 60 броя здравни кабинети в училища и детски градини.</w:t>
      </w:r>
    </w:p>
    <w:p w:rsidR="00CB5F6E" w:rsidRPr="00092349" w:rsidRDefault="00CB5F6E" w:rsidP="00CB5F6E">
      <w:pPr>
        <w:widowControl w:val="0"/>
        <w:suppressAutoHyphens/>
        <w:ind w:firstLine="900"/>
        <w:jc w:val="both"/>
        <w:rPr>
          <w:kern w:val="1"/>
          <w:lang w:eastAsia="hi-IN" w:bidi="hi-IN"/>
        </w:rPr>
      </w:pPr>
      <w:r w:rsidRPr="00092349">
        <w:rPr>
          <w:i/>
          <w:iCs/>
          <w:kern w:val="1"/>
          <w:lang w:eastAsia="hi-IN" w:bidi="hi-IN"/>
        </w:rPr>
        <w:t xml:space="preserve">Обединеното счетоводство „Социални дейности“ обслужва: </w:t>
      </w:r>
      <w:r w:rsidRPr="00092349">
        <w:rPr>
          <w:kern w:val="1"/>
          <w:lang w:eastAsia="hi-IN" w:bidi="hi-IN"/>
        </w:rPr>
        <w:t xml:space="preserve">Дом за стари хора, Дом за пълнолетни лица с физически увреждания, Дом за пълнолетни лица с </w:t>
      </w:r>
      <w:proofErr w:type="spellStart"/>
      <w:r w:rsidRPr="00092349">
        <w:rPr>
          <w:kern w:val="1"/>
          <w:lang w:eastAsia="hi-IN" w:bidi="hi-IN"/>
        </w:rPr>
        <w:t>деменция</w:t>
      </w:r>
      <w:proofErr w:type="spellEnd"/>
      <w:r w:rsidRPr="00092349">
        <w:rPr>
          <w:kern w:val="1"/>
          <w:lang w:eastAsia="hi-IN" w:bidi="hi-IN"/>
        </w:rPr>
        <w:t xml:space="preserve">, Домашен социален патронаж, Дневни центрове за деца или пълнолетни с увреждания – 5 бр., Дневни центрове за деца с увреждания – седмична грижа - 2 бр., Дневен център за стари хора, Дневен център за пълнолетни лица с тежки множествени увреждания – 1 бр.; Центрове за социална рехабилитация и интеграция   - 6 бр., Центрове за обществена подкрепа – 2 бр., Защитени жилища за лица с умствена изостаналост – 3 бр.,   Защитени жилища за лица с психични разстройства – 2 бр.,   Звено „Майка и бебе”, Център за временно настаняване, Кризисни центрове – 2 бр., Центрове за работа с деца на улицата – 2 бр., Център за настаняване от семеен тип за деца/младежи без увреждания, Центрове за настаняване от семеен тип за деца/младежи с увреждания – 7 бр., Център за настаняване от семеен тип за деца/младежи с увреждания с потребност от постоянни медицински грижи, Центрове за настаняване от семеен тип за пълнолетни лица с психични разстройства или </w:t>
      </w:r>
      <w:proofErr w:type="spellStart"/>
      <w:r w:rsidRPr="00092349">
        <w:rPr>
          <w:kern w:val="1"/>
          <w:lang w:eastAsia="hi-IN" w:bidi="hi-IN"/>
        </w:rPr>
        <w:t>деменция</w:t>
      </w:r>
      <w:proofErr w:type="spellEnd"/>
      <w:r w:rsidRPr="00092349">
        <w:rPr>
          <w:kern w:val="1"/>
          <w:lang w:eastAsia="hi-IN" w:bidi="hi-IN"/>
        </w:rPr>
        <w:t>   – 4 бр.,  механизъм „Лична помощ“  и  „Асистентска подкрепа“.</w:t>
      </w:r>
    </w:p>
    <w:p w:rsidR="00CB5F6E" w:rsidRPr="00092349" w:rsidRDefault="00CB5F6E" w:rsidP="00CB5F6E">
      <w:pPr>
        <w:widowControl w:val="0"/>
        <w:suppressAutoHyphens/>
        <w:ind w:firstLine="900"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lang w:eastAsia="hi-IN" w:bidi="hi-IN"/>
        </w:rPr>
        <w:t>През 2023 г.</w:t>
      </w:r>
      <w:r w:rsidRPr="00092349">
        <w:rPr>
          <w:rFonts w:cs="Mangal"/>
          <w:b/>
          <w:i/>
          <w:kern w:val="1"/>
          <w:lang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не са сформирани нови</w:t>
      </w:r>
      <w:r w:rsidRPr="00092349">
        <w:rPr>
          <w:rFonts w:cs="Mangal"/>
          <w:b/>
          <w:i/>
          <w:kern w:val="1"/>
          <w:lang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второстепенни разпоредители с бюджети към Община Русе и не са закривани такива.</w:t>
      </w:r>
    </w:p>
    <w:p w:rsidR="00CB5F6E" w:rsidRPr="00092349" w:rsidRDefault="00CB5F6E" w:rsidP="00CB5F6E">
      <w:pPr>
        <w:ind w:firstLine="720"/>
        <w:jc w:val="both"/>
        <w:rPr>
          <w:lang w:val="en-US"/>
        </w:rPr>
      </w:pPr>
    </w:p>
    <w:p w:rsidR="00CB5F6E" w:rsidRPr="00092349" w:rsidRDefault="00CB5F6E" w:rsidP="00CB5F6E">
      <w:pPr>
        <w:jc w:val="both"/>
        <w:rPr>
          <w:i/>
        </w:rPr>
      </w:pPr>
      <w:r w:rsidRPr="00092349">
        <w:rPr>
          <w:b/>
        </w:rPr>
        <w:t xml:space="preserve">              </w:t>
      </w:r>
      <w:r w:rsidRPr="00092349">
        <w:rPr>
          <w:b/>
          <w:u w:val="single"/>
        </w:rPr>
        <w:t>І. ИЗПЪЛНЕНИЕ НА ПРИХОДИТЕ</w:t>
      </w:r>
      <w:r w:rsidRPr="00092349">
        <w:t xml:space="preserve">                                               </w:t>
      </w:r>
      <w:r w:rsidRPr="00092349">
        <w:rPr>
          <w:i/>
        </w:rPr>
        <w:t>Приложение №1 и 2</w:t>
      </w:r>
    </w:p>
    <w:p w:rsidR="00CB5F6E" w:rsidRPr="00092349" w:rsidRDefault="00CB5F6E" w:rsidP="00CB5F6E">
      <w:pPr>
        <w:ind w:firstLine="720"/>
        <w:jc w:val="both"/>
      </w:pPr>
    </w:p>
    <w:p w:rsidR="00CB5F6E" w:rsidRPr="00092349" w:rsidRDefault="00CB5F6E" w:rsidP="00CB5F6E">
      <w:pPr>
        <w:ind w:firstLine="720"/>
        <w:jc w:val="both"/>
      </w:pPr>
      <w:r w:rsidRPr="00092349">
        <w:t xml:space="preserve">   ПРИХОДИ НА ОБЩИНА РУСЕ        </w:t>
      </w:r>
    </w:p>
    <w:p w:rsidR="00CB5F6E" w:rsidRPr="00092349" w:rsidRDefault="00CB5F6E" w:rsidP="00CB5F6E">
      <w:pPr>
        <w:tabs>
          <w:tab w:val="left" w:pos="851"/>
        </w:tabs>
        <w:ind w:firstLine="284"/>
        <w:jc w:val="both"/>
      </w:pPr>
      <w:r w:rsidRPr="00092349">
        <w:t xml:space="preserve">          Собствените приходи включват: приходите от имуществени и други данъци; приходи от местни такси, в размери определени от Общинския съвет; постъпления от продажба на общински нефинансови активи, приходи и доходи от собственост, приходи от глоби, санкции и неустойки, наказателни лихви, дарения и помощи от страната и чужбина и други неданъчни приходи с общински характер.   </w:t>
      </w:r>
    </w:p>
    <w:p w:rsidR="00CB5F6E" w:rsidRPr="00092349" w:rsidRDefault="00CB5F6E" w:rsidP="00CB5F6E">
      <w:pPr>
        <w:ind w:firstLine="284"/>
        <w:jc w:val="both"/>
      </w:pPr>
      <w:r w:rsidRPr="00092349">
        <w:t xml:space="preserve">           От 01.01.2014г., предвид закриване на извънбюджетните сметки за общинската приватизация, в общинските приходи се отчитат и постъпленията от приватизация. Постъпващите суми от  приватизация на общинското участие в търговски дружества (сумите по чл. 10, ал. 1 и чл. 10а, ал. 3, т. 1 от Закона за приватизация и следприватизационен контрол - </w:t>
      </w:r>
      <w:r w:rsidRPr="00092349">
        <w:lastRenderedPageBreak/>
        <w:t xml:space="preserve">ЗПСК) се отчитат по §90-00 „Приватизация“. Към 31.12.2023 г. са реализирани приходи от продажба на дяловете на „СПЛЕНДИД“АД, където общината притежаваше 50% от акциите. Приходите са отчетени по §90-00 и са в размер на 947 022,60лв. </w:t>
      </w:r>
    </w:p>
    <w:p w:rsidR="00CB5F6E" w:rsidRPr="00092349" w:rsidRDefault="00CB5F6E" w:rsidP="00CB5F6E">
      <w:pPr>
        <w:ind w:firstLine="284"/>
        <w:jc w:val="both"/>
        <w:rPr>
          <w:i/>
        </w:rPr>
      </w:pPr>
      <w:r w:rsidRPr="00092349">
        <w:rPr>
          <w:lang w:val="en-US"/>
        </w:rPr>
        <w:t xml:space="preserve">        </w:t>
      </w:r>
      <w:r w:rsidRPr="00092349">
        <w:t xml:space="preserve"> Приходите от приватизация на общинско имущество по чл. 1, ал. 2, т. 6 от ЗПСК се отчитат по приходната бюджетна сметка на общината по § 40-00 </w:t>
      </w:r>
      <w:r w:rsidRPr="00092349">
        <w:rPr>
          <w:i/>
        </w:rPr>
        <w:t xml:space="preserve">„Приходи от продажба на нефинансови активи“. </w:t>
      </w:r>
    </w:p>
    <w:p w:rsidR="00CB5F6E" w:rsidRPr="00092349" w:rsidRDefault="00CB5F6E" w:rsidP="00CB5F6E">
      <w:pPr>
        <w:ind w:firstLine="284"/>
        <w:jc w:val="both"/>
      </w:pPr>
      <w:r w:rsidRPr="00092349">
        <w:rPr>
          <w:lang w:val="ru-RU"/>
        </w:rPr>
        <w:t xml:space="preserve">          В </w:t>
      </w:r>
      <w:r w:rsidRPr="00092349">
        <w:t>таблицата по-долу са представени сравнителни данни за изпълнението на собствените приходи по основни показатели, както спрямо уточнения план към 31.12.</w:t>
      </w:r>
      <w:r w:rsidRPr="00092349">
        <w:rPr>
          <w:lang w:val="en-US"/>
        </w:rPr>
        <w:t>2023</w:t>
      </w:r>
      <w:r w:rsidRPr="00092349">
        <w:t xml:space="preserve"> г., така и спрямо отчета  им, за същия период на 2022 г., а именно: </w:t>
      </w:r>
    </w:p>
    <w:tbl>
      <w:tblPr>
        <w:tblW w:w="9913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134"/>
        <w:gridCol w:w="1134"/>
        <w:gridCol w:w="1134"/>
        <w:gridCol w:w="1134"/>
        <w:gridCol w:w="1276"/>
        <w:gridCol w:w="1276"/>
      </w:tblGrid>
      <w:tr w:rsidR="00CB5F6E" w:rsidRPr="00092349" w:rsidTr="00F91821">
        <w:trPr>
          <w:trHeight w:val="795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ВИД ПРИХОД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НАЧАЛЕН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УТОЧНЕН 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ПЛАН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ОТЧЕТ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към  31.12.2023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4"/>
                <w:szCs w:val="14"/>
              </w:rPr>
            </w:pPr>
            <w:r w:rsidRPr="00092349">
              <w:rPr>
                <w:b/>
                <w:bCs/>
                <w:sz w:val="14"/>
                <w:szCs w:val="14"/>
              </w:rPr>
              <w:t>процентно изпълнение спрямо уточнен годишен ПЛАН   (к.3/к.2 %)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ОТЧЕТ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към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31.12.2022 г.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Изменение спрямо 31.12.2022 г. 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B5F6E" w:rsidRPr="00092349" w:rsidRDefault="00CB5F6E" w:rsidP="00F91821">
            <w:pPr>
              <w:jc w:val="center"/>
              <w:rPr>
                <w:bCs/>
                <w:sz w:val="16"/>
                <w:szCs w:val="16"/>
              </w:rPr>
            </w:pPr>
            <w:r w:rsidRPr="00092349">
              <w:rPr>
                <w:bCs/>
                <w:sz w:val="16"/>
                <w:szCs w:val="16"/>
              </w:rPr>
              <w:t xml:space="preserve"> (к.3 - к.5)</w:t>
            </w:r>
          </w:p>
        </w:tc>
      </w:tr>
      <w:tr w:rsidR="00CB5F6E" w:rsidRPr="00092349" w:rsidTr="00F91821">
        <w:trPr>
          <w:trHeight w:val="50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2023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2023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B5F6E" w:rsidRPr="00092349" w:rsidTr="00F91821">
        <w:trPr>
          <w:trHeight w:val="9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  <w:sz w:val="10"/>
                <w:szCs w:val="10"/>
              </w:rPr>
            </w:pPr>
            <w:r w:rsidRPr="00092349">
              <w:rPr>
                <w:bCs/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  <w:sz w:val="10"/>
                <w:szCs w:val="10"/>
              </w:rPr>
            </w:pPr>
            <w:r w:rsidRPr="00092349">
              <w:rPr>
                <w:bCs/>
                <w:sz w:val="10"/>
                <w:szCs w:val="10"/>
              </w:rPr>
              <w:t>2a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  <w:sz w:val="10"/>
                <w:szCs w:val="10"/>
              </w:rPr>
            </w:pPr>
            <w:r w:rsidRPr="00092349">
              <w:rPr>
                <w:bCs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0"/>
                <w:szCs w:val="10"/>
              </w:rPr>
            </w:pPr>
            <w:r w:rsidRPr="00092349">
              <w:rPr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0"/>
                <w:szCs w:val="10"/>
              </w:rPr>
            </w:pPr>
            <w:r w:rsidRPr="00092349">
              <w:rPr>
                <w:sz w:val="10"/>
                <w:szCs w:val="1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  <w:sz w:val="10"/>
                <w:szCs w:val="10"/>
              </w:rPr>
            </w:pPr>
            <w:r w:rsidRPr="00092349">
              <w:rPr>
                <w:bCs/>
                <w:sz w:val="10"/>
                <w:szCs w:val="1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B5F6E" w:rsidRPr="00092349" w:rsidRDefault="00CB5F6E" w:rsidP="00F91821">
            <w:pPr>
              <w:jc w:val="center"/>
              <w:rPr>
                <w:bCs/>
                <w:sz w:val="10"/>
                <w:szCs w:val="10"/>
              </w:rPr>
            </w:pPr>
            <w:r w:rsidRPr="00092349">
              <w:rPr>
                <w:bCs/>
                <w:sz w:val="10"/>
                <w:szCs w:val="10"/>
              </w:rPr>
              <w:t>6</w:t>
            </w:r>
          </w:p>
        </w:tc>
      </w:tr>
      <w:tr w:rsidR="00CB5F6E" w:rsidRPr="00092349" w:rsidTr="00F91821">
        <w:trPr>
          <w:trHeight w:val="209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А. Собствени приходи ОБЩО:  </w:t>
            </w:r>
          </w:p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50 979 586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51 073 403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58 025 465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113,61%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54 114 005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3 911 460</w:t>
            </w:r>
          </w:p>
        </w:tc>
      </w:tr>
      <w:tr w:rsidR="00CB5F6E" w:rsidRPr="00092349" w:rsidTr="00F91821">
        <w:trPr>
          <w:trHeight w:val="36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І. Имуществени и други данъци,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21 415 000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21 415 000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23 765 717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110,98%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23 569 594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196 123</w:t>
            </w:r>
          </w:p>
        </w:tc>
      </w:tr>
      <w:tr w:rsidR="00CB5F6E" w:rsidRPr="00092349" w:rsidTr="00F91821">
        <w:trPr>
          <w:trHeight w:val="39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1.  Патентен данък  и данък таксиметрова дейност           §103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400 000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400 000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398 027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99,51%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448 526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-50 499</w:t>
            </w:r>
          </w:p>
        </w:tc>
      </w:tr>
      <w:tr w:rsidR="00CB5F6E" w:rsidRPr="00092349" w:rsidTr="00F91821">
        <w:trPr>
          <w:trHeight w:val="2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2. Имуществени данъци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21 015 000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21 015 000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23 367 690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111,20%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23 120 745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246 945</w:t>
            </w:r>
          </w:p>
        </w:tc>
      </w:tr>
      <w:tr w:rsidR="00CB5F6E" w:rsidRPr="00092349" w:rsidTr="00F91821">
        <w:trPr>
          <w:trHeight w:val="27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Данък върху недвижимите имоти                                          §1301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7 900 000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7 900 000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8 237 180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104,27%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8 092 276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144 904</w:t>
            </w:r>
          </w:p>
        </w:tc>
      </w:tr>
      <w:tr w:rsidR="00CB5F6E" w:rsidRPr="00092349" w:rsidTr="00F91821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Данък върху наследствата  §1302             </w:t>
            </w:r>
          </w:p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</w:tr>
      <w:tr w:rsidR="00CB5F6E" w:rsidRPr="00092349" w:rsidTr="00F91821">
        <w:trPr>
          <w:trHeight w:val="32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Данък превозни  средства  §1303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8 000 000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8 000 000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8 549 691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106,87%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8 322 919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226 772</w:t>
            </w:r>
          </w:p>
        </w:tc>
      </w:tr>
      <w:tr w:rsidR="00CB5F6E" w:rsidRPr="00092349" w:rsidTr="00F91821">
        <w:trPr>
          <w:trHeight w:val="3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Данък придобиване на имущество                          §1304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5 000 000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5 000 000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6 469 280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129,39%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6 595 352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-126 072</w:t>
            </w:r>
          </w:p>
        </w:tc>
      </w:tr>
      <w:tr w:rsidR="00CB5F6E" w:rsidRPr="00092349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Туристически данък          §1308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115 000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111 539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96,99%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110 198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1 341</w:t>
            </w:r>
          </w:p>
        </w:tc>
      </w:tr>
      <w:tr w:rsidR="00CB5F6E" w:rsidRPr="00092349" w:rsidTr="00F91821">
        <w:trPr>
          <w:trHeight w:val="2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3.Други данъци                §2000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-323</w:t>
            </w:r>
          </w:p>
        </w:tc>
      </w:tr>
      <w:tr w:rsidR="00CB5F6E" w:rsidRPr="00092349" w:rsidTr="00F91821">
        <w:trPr>
          <w:trHeight w:val="289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ІІ. Неданъчни приходи в т.ч.: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29 564 586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29 658 403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34 259 748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115,51%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30 544 411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3 715 337</w:t>
            </w:r>
          </w:p>
        </w:tc>
      </w:tr>
      <w:tr w:rsidR="00CB5F6E" w:rsidRPr="00092349" w:rsidTr="00F91821">
        <w:trPr>
          <w:trHeight w:val="18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1.Приходи и доходи от собственост                        §2400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7 518 453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7 519 248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7 343 733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97,67%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7 560 035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-216 302</w:t>
            </w:r>
          </w:p>
        </w:tc>
      </w:tr>
      <w:tr w:rsidR="00CB5F6E" w:rsidRPr="00092349" w:rsidTr="00F91821">
        <w:trPr>
          <w:trHeight w:val="3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нетни приходи от продажба на стоки, услуги и </w:t>
            </w:r>
            <w:proofErr w:type="spellStart"/>
            <w:r w:rsidRPr="00092349">
              <w:rPr>
                <w:sz w:val="16"/>
                <w:szCs w:val="16"/>
              </w:rPr>
              <w:t>прод</w:t>
            </w:r>
            <w:proofErr w:type="spellEnd"/>
            <w:r w:rsidRPr="00092349">
              <w:rPr>
                <w:sz w:val="16"/>
                <w:szCs w:val="16"/>
              </w:rPr>
              <w:t>-я   §2404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3 297 206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3 297 906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2 979 559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90,35%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2 948 116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31 443</w:t>
            </w:r>
          </w:p>
        </w:tc>
      </w:tr>
      <w:tr w:rsidR="00CB5F6E" w:rsidRPr="00092349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от наеми на имущество §2405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2 994 812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2 994 812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2 978 397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99,45%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3 287 733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-309 336</w:t>
            </w:r>
          </w:p>
        </w:tc>
      </w:tr>
      <w:tr w:rsidR="00CB5F6E" w:rsidRPr="00092349" w:rsidTr="00F91821">
        <w:trPr>
          <w:trHeight w:val="32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от наем на земя   §2406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1 226 435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1 226 435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1 384 791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112,91%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1 220 739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164 052</w:t>
            </w:r>
          </w:p>
        </w:tc>
      </w:tr>
      <w:tr w:rsidR="00CB5F6E" w:rsidRPr="00092349" w:rsidTr="00F91821">
        <w:trPr>
          <w:trHeight w:val="204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от дивиденти        §2407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102 918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-102 918</w:t>
            </w:r>
          </w:p>
        </w:tc>
      </w:tr>
      <w:tr w:rsidR="00CB5F6E" w:rsidRPr="00092349" w:rsidTr="00F91821">
        <w:trPr>
          <w:trHeight w:val="27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от лихви  по предоставени заеми в страната и чужбина   §2410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395</w:t>
            </w:r>
          </w:p>
        </w:tc>
      </w:tr>
      <w:tr w:rsidR="00CB5F6E" w:rsidRPr="00092349" w:rsidTr="00F91821">
        <w:trPr>
          <w:trHeight w:val="27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Приходи от други лихви    §2419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62</w:t>
            </w:r>
          </w:p>
        </w:tc>
      </w:tr>
      <w:tr w:rsidR="00CB5F6E" w:rsidRPr="00092349" w:rsidTr="00F91821">
        <w:trPr>
          <w:trHeight w:val="12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2.Държавни такси                 §2500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-39 000</w:t>
            </w:r>
          </w:p>
        </w:tc>
      </w:tr>
      <w:tr w:rsidR="00CB5F6E" w:rsidRPr="00092349" w:rsidTr="00F91821">
        <w:trPr>
          <w:trHeight w:val="26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3.Общински такси            §2700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13 758 222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13 758 222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15 697 975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114,10%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14 906 503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791 472</w:t>
            </w:r>
          </w:p>
        </w:tc>
      </w:tr>
      <w:tr w:rsidR="00CB5F6E" w:rsidRPr="00092349" w:rsidTr="00F91821">
        <w:trPr>
          <w:trHeight w:val="12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092349">
              <w:rPr>
                <w:b/>
                <w:bCs/>
                <w:i/>
                <w:iCs/>
                <w:sz w:val="16"/>
                <w:szCs w:val="16"/>
              </w:rPr>
              <w:t>В това число: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</w:p>
        </w:tc>
      </w:tr>
      <w:tr w:rsidR="00CB5F6E" w:rsidRPr="00092349" w:rsidTr="00F91821">
        <w:trPr>
          <w:trHeight w:val="42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 ползване на детски градини – до 01.04.2022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400 879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-400 879</w:t>
            </w:r>
          </w:p>
        </w:tc>
      </w:tr>
      <w:tr w:rsidR="00CB5F6E" w:rsidRPr="00092349" w:rsidTr="00F91821">
        <w:trPr>
          <w:trHeight w:val="26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за ползване детска млечна кухня         §2702 /такса д. ясли до 01.04.2022/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118 000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118 000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120 135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101,81%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199 428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-79 293</w:t>
            </w:r>
          </w:p>
        </w:tc>
      </w:tr>
      <w:tr w:rsidR="00CB5F6E" w:rsidRPr="00092349" w:rsidTr="00F91821">
        <w:trPr>
          <w:trHeight w:val="28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за ползване на домашен социален патронаж             §2704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581 120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581 120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588 239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101,23%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544 123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44 116</w:t>
            </w:r>
          </w:p>
        </w:tc>
      </w:tr>
      <w:tr w:rsidR="00CB5F6E" w:rsidRPr="00092349" w:rsidTr="00F91821">
        <w:trPr>
          <w:trHeight w:val="32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за ползване на пазари и тържища                              §2705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674 200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674 200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668 050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99,09%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769 016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-100 966</w:t>
            </w:r>
          </w:p>
        </w:tc>
      </w:tr>
      <w:tr w:rsidR="00CB5F6E" w:rsidRPr="00092349" w:rsidTr="00F91821">
        <w:trPr>
          <w:trHeight w:val="246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за битови отпадъци          §2707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11 300 000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11 300 000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11 923 066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105,51%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11 258 798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664 268</w:t>
            </w:r>
          </w:p>
        </w:tc>
      </w:tr>
      <w:tr w:rsidR="00CB5F6E" w:rsidRPr="00092349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 ползване на общежития </w:t>
            </w:r>
            <w:r w:rsidRPr="00092349">
              <w:rPr>
                <w:sz w:val="14"/>
                <w:szCs w:val="14"/>
              </w:rPr>
              <w:t>§2708</w:t>
            </w:r>
            <w:r w:rsidRPr="00092349">
              <w:rPr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13 500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13 500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11 907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88,20%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10 251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1 656</w:t>
            </w:r>
          </w:p>
        </w:tc>
      </w:tr>
      <w:tr w:rsidR="00CB5F6E" w:rsidRPr="00092349" w:rsidTr="00F91821">
        <w:trPr>
          <w:trHeight w:val="2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lastRenderedPageBreak/>
              <w:t xml:space="preserve">за технически услуги          §2710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600 000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729 400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121,57%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577 608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151 792</w:t>
            </w:r>
          </w:p>
        </w:tc>
      </w:tr>
      <w:tr w:rsidR="00CB5F6E" w:rsidRPr="00092349" w:rsidTr="00F91821">
        <w:trPr>
          <w:trHeight w:val="2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 </w:t>
            </w:r>
            <w:proofErr w:type="spellStart"/>
            <w:r w:rsidRPr="00092349">
              <w:rPr>
                <w:sz w:val="16"/>
                <w:szCs w:val="16"/>
              </w:rPr>
              <w:t>администр</w:t>
            </w:r>
            <w:proofErr w:type="spellEnd"/>
            <w:r w:rsidRPr="00092349">
              <w:rPr>
                <w:sz w:val="16"/>
                <w:szCs w:val="16"/>
              </w:rPr>
              <w:t xml:space="preserve">. услуги          §2711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356 202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356 202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334 581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93,93%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349 234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-14 653</w:t>
            </w:r>
          </w:p>
        </w:tc>
      </w:tr>
      <w:tr w:rsidR="00CB5F6E" w:rsidRPr="00092349" w:rsidTr="00F91821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 откупуване на гробни места §2715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66 700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66 700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106 026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158,96%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110 403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-4 377</w:t>
            </w:r>
          </w:p>
        </w:tc>
      </w:tr>
      <w:tr w:rsidR="00CB5F6E" w:rsidRPr="00092349" w:rsidTr="00F91821">
        <w:trPr>
          <w:trHeight w:val="18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 притежаване на куче      §2717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3 500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3 317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94,77%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3 534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-217</w:t>
            </w:r>
          </w:p>
        </w:tc>
      </w:tr>
      <w:tr w:rsidR="00CB5F6E" w:rsidRPr="00092349" w:rsidTr="00F91821">
        <w:trPr>
          <w:trHeight w:val="27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други общински такси      §2729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45 000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45 000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1 213 254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2696,12%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683 229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530 025</w:t>
            </w:r>
          </w:p>
        </w:tc>
      </w:tr>
      <w:tr w:rsidR="00CB5F6E" w:rsidRPr="00092349" w:rsidTr="00F91821">
        <w:trPr>
          <w:trHeight w:val="31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4.Глоби, санкции, неустойки, лихви, обезщетения         §2800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1 148 450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1 148 450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1 206 365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105,04%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1 078 371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127 994   </w:t>
            </w:r>
          </w:p>
        </w:tc>
      </w:tr>
      <w:tr w:rsidR="00CB5F6E" w:rsidRPr="00092349" w:rsidTr="00F91821">
        <w:trPr>
          <w:trHeight w:val="294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5.Други  приходи              §3600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1 026 142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1 032 334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2 977 018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288,38%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2 469 890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507 128   </w:t>
            </w:r>
          </w:p>
        </w:tc>
      </w:tr>
      <w:tr w:rsidR="00CB5F6E" w:rsidRPr="00092349" w:rsidTr="00F91821">
        <w:trPr>
          <w:trHeight w:val="35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6. Внесени: ДДС и данък върху приходите §3700  /-/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-2 952 697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-2 952 697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-2 074 179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70,25%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-2 428 433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354 254</w:t>
            </w:r>
          </w:p>
        </w:tc>
      </w:tr>
      <w:tr w:rsidR="00CB5F6E" w:rsidRPr="00092349" w:rsidTr="00F91821">
        <w:trPr>
          <w:trHeight w:val="26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7.Постъпления от продажба на нефинансови активи       §4000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8 648 931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8 648 931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8 758 230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101,26%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6 611 956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2 146 274</w:t>
            </w:r>
          </w:p>
        </w:tc>
      </w:tr>
      <w:tr w:rsidR="00CB5F6E" w:rsidRPr="00092349" w:rsidTr="00F91821">
        <w:trPr>
          <w:trHeight w:val="32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8.Приходи от концесии    §4100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141 200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141 200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147 991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104,81%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152 963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-4 972</w:t>
            </w:r>
          </w:p>
        </w:tc>
      </w:tr>
      <w:tr w:rsidR="00CB5F6E" w:rsidRPr="00092349" w:rsidTr="00F91821">
        <w:trPr>
          <w:trHeight w:val="33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9.Помощи, дарения - от страната                         §4500                      </w:t>
            </w:r>
          </w:p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257 458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344 288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184 188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53,50%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124 016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60 172</w:t>
            </w:r>
          </w:p>
        </w:tc>
      </w:tr>
      <w:tr w:rsidR="00CB5F6E" w:rsidRPr="00092349" w:rsidTr="00F91821">
        <w:trPr>
          <w:trHeight w:val="30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both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10.Помощи, дарения -  от чужбина                      §4600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18 427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18 427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>18 427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30 110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</w:pPr>
            <w:r w:rsidRPr="00092349">
              <w:t>-11 683</w:t>
            </w:r>
          </w:p>
        </w:tc>
      </w:tr>
    </w:tbl>
    <w:p w:rsidR="00CB5F6E" w:rsidRPr="00092349" w:rsidRDefault="00CB5F6E" w:rsidP="00CB5F6E">
      <w:pPr>
        <w:ind w:hanging="709"/>
        <w:jc w:val="both"/>
      </w:pPr>
      <w:r w:rsidRPr="00092349">
        <w:rPr>
          <w:b/>
        </w:rPr>
        <w:t xml:space="preserve">                        </w:t>
      </w:r>
      <w:r w:rsidRPr="00092349">
        <w:t xml:space="preserve">Видно от представените в данни, изпълнението на </w:t>
      </w:r>
      <w:r w:rsidRPr="00092349">
        <w:rPr>
          <w:b/>
        </w:rPr>
        <w:t>собствените приходи</w:t>
      </w:r>
      <w:r w:rsidRPr="00092349">
        <w:t xml:space="preserve"> към 31.12.2023 г., спрямо плановите показатели е 113,61%, а в абсолютна стойност е с 3 911 460 лв. по-високо, спрямо изпълнението през 2022 г.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 Изпълнението </w:t>
      </w:r>
      <w:r w:rsidRPr="00092349">
        <w:rPr>
          <w:i/>
        </w:rPr>
        <w:t>на имуществените и други данъци като цяло</w:t>
      </w:r>
      <w:r w:rsidRPr="00092349">
        <w:t xml:space="preserve"> е 110,98 %, и е с 196 123 лв. по-високо, спрямо същия период на миналата година.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 Изпълнението на </w:t>
      </w:r>
      <w:r w:rsidRPr="00092349">
        <w:rPr>
          <w:i/>
        </w:rPr>
        <w:t>приходите от патентен данък</w:t>
      </w:r>
      <w:r w:rsidRPr="00092349">
        <w:t xml:space="preserve"> и </w:t>
      </w:r>
      <w:r w:rsidRPr="00092349">
        <w:rPr>
          <w:i/>
        </w:rPr>
        <w:t>данък върху таксиметровия превоз</w:t>
      </w:r>
      <w:r w:rsidRPr="00092349">
        <w:t xml:space="preserve"> е 99,51% и спрямо  2022 г. е по-ниско с 50 499 лв. Изпълнението на приходите </w:t>
      </w:r>
      <w:r w:rsidRPr="00092349">
        <w:rPr>
          <w:i/>
        </w:rPr>
        <w:t>само от патентен данък</w:t>
      </w:r>
      <w:r w:rsidRPr="00092349">
        <w:t xml:space="preserve"> е 132 854 лв., при план 150 000 лв., или </w:t>
      </w:r>
      <w:r w:rsidRPr="00092349">
        <w:rPr>
          <w:lang w:val="en-US"/>
        </w:rPr>
        <w:t>8</w:t>
      </w:r>
      <w:r w:rsidRPr="00092349">
        <w:t xml:space="preserve">8,56%, а при приходите от </w:t>
      </w:r>
      <w:r w:rsidRPr="00092349">
        <w:rPr>
          <w:i/>
        </w:rPr>
        <w:t>данък върху таксиметровия прево</w:t>
      </w:r>
      <w:r w:rsidRPr="00092349">
        <w:t xml:space="preserve">з  при план 250 000 лв. е: 265 173 лв. или 106,06%.  </w:t>
      </w:r>
      <w:r w:rsidRPr="00092349">
        <w:rPr>
          <w:i/>
          <w:u w:val="single"/>
        </w:rPr>
        <w:t>За сравнение:</w:t>
      </w:r>
      <w:r w:rsidRPr="00092349">
        <w:rPr>
          <w:i/>
        </w:rPr>
        <w:t xml:space="preserve"> Спрямо 31.12.2022 г. </w:t>
      </w:r>
      <w:r w:rsidRPr="00092349">
        <w:t>изпълнението на</w:t>
      </w:r>
      <w:r w:rsidRPr="00092349">
        <w:rPr>
          <w:i/>
        </w:rPr>
        <w:t xml:space="preserve"> приходите от патентен данък </w:t>
      </w:r>
      <w:r w:rsidRPr="00092349">
        <w:rPr>
          <w:b/>
          <w:i/>
        </w:rPr>
        <w:t xml:space="preserve"> </w:t>
      </w:r>
      <w:r w:rsidRPr="00092349">
        <w:t xml:space="preserve">е по-високо с 2 584 лв., а изпълнението </w:t>
      </w:r>
      <w:r w:rsidRPr="00092349">
        <w:rPr>
          <w:i/>
        </w:rPr>
        <w:t>данък върху таксиметровия превоз е по-ниско с 53 083 лв.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Анализът на изпълнението  на приходите от </w:t>
      </w:r>
      <w:r w:rsidRPr="00092349">
        <w:rPr>
          <w:i/>
        </w:rPr>
        <w:t xml:space="preserve">патентен данък </w:t>
      </w:r>
      <w:r w:rsidRPr="00092349">
        <w:t>показва, че е налице тенденция фирмите, облагани с него да намаляват, поради самите изисквания в закона за това, а именно: за да бъдат облагани фирмите по този ред, трябва едновременно да са изпълнени условията: дейността да е патентна; да се извършва от</w:t>
      </w:r>
      <w:r w:rsidRPr="00092349">
        <w:rPr>
          <w:lang w:val="en-US"/>
        </w:rPr>
        <w:t xml:space="preserve"> </w:t>
      </w:r>
      <w:r w:rsidRPr="00092349">
        <w:t xml:space="preserve"> физическо лице или ЕТ; и същото да не е регистрирано по закона за ДДС. Предвид това данъците </w:t>
      </w:r>
      <w:r w:rsidRPr="00092349">
        <w:rPr>
          <w:b/>
        </w:rPr>
        <w:t>не постъпват  в общинските</w:t>
      </w:r>
      <w:r w:rsidRPr="00092349">
        <w:t xml:space="preserve"> бюджети, а в държавния бюджет.  </w:t>
      </w:r>
    </w:p>
    <w:p w:rsidR="00CB5F6E" w:rsidRPr="00092349" w:rsidRDefault="00CB5F6E" w:rsidP="00CB5F6E">
      <w:pPr>
        <w:ind w:firstLine="709"/>
        <w:jc w:val="both"/>
      </w:pPr>
      <w:r w:rsidRPr="00092349">
        <w:t xml:space="preserve">По отношение на </w:t>
      </w:r>
      <w:r w:rsidRPr="00092349">
        <w:rPr>
          <w:i/>
        </w:rPr>
        <w:t>данък върху таксиметровия превоз</w:t>
      </w:r>
      <w:r w:rsidRPr="00092349">
        <w:t xml:space="preserve"> –в изпълнение на постановление на МС и ФО-65 от м.12.2023 г. Община Русе е получила допълнителен трансфер за компенсация на намалението в приходите от данък върху таксиметровите превози, в размер на </w:t>
      </w:r>
      <w:r w:rsidRPr="00092349">
        <w:rPr>
          <w:b/>
        </w:rPr>
        <w:t>130 250</w:t>
      </w:r>
      <w:r w:rsidRPr="00092349">
        <w:t xml:space="preserve"> лв.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 Изпълнението на </w:t>
      </w:r>
      <w:r w:rsidRPr="00092349">
        <w:rPr>
          <w:i/>
        </w:rPr>
        <w:t xml:space="preserve">приходите от имуществени данъци </w:t>
      </w:r>
      <w:r w:rsidRPr="00092349">
        <w:t>е 111,20%, и е със 246 945 лв. по-високо спрямо 2022 г.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 Като абсолютна стойност най-високо е изпълнението на приходите от </w:t>
      </w:r>
      <w:r w:rsidRPr="00092349">
        <w:rPr>
          <w:i/>
        </w:rPr>
        <w:t>данък върху недвижимите имоти и данъка върху превозните средства, както следва:</w:t>
      </w:r>
      <w:r w:rsidRPr="00092349">
        <w:t xml:space="preserve"> </w:t>
      </w:r>
    </w:p>
    <w:p w:rsidR="00CB5F6E" w:rsidRPr="00092349" w:rsidRDefault="00CB5F6E" w:rsidP="00CB5F6E">
      <w:pPr>
        <w:numPr>
          <w:ilvl w:val="0"/>
          <w:numId w:val="7"/>
        </w:numPr>
        <w:ind w:left="0" w:firstLine="0"/>
        <w:jc w:val="both"/>
      </w:pPr>
      <w:r w:rsidRPr="00092349">
        <w:t xml:space="preserve"> При </w:t>
      </w:r>
      <w:r w:rsidRPr="00092349">
        <w:rPr>
          <w:i/>
        </w:rPr>
        <w:t xml:space="preserve">данък върху недвижимите имоти: </w:t>
      </w:r>
      <w:r w:rsidRPr="00092349">
        <w:t xml:space="preserve">8 237 180 лв.,  като спрямо 2022 г. е по-високо с 144 904 лв., а като процент спрямо плана изпълнението е 104,27%.  </w:t>
      </w:r>
    </w:p>
    <w:p w:rsidR="00CB5F6E" w:rsidRPr="00092349" w:rsidRDefault="00CB5F6E" w:rsidP="00CB5F6E">
      <w:pPr>
        <w:numPr>
          <w:ilvl w:val="0"/>
          <w:numId w:val="7"/>
        </w:numPr>
        <w:tabs>
          <w:tab w:val="left" w:pos="709"/>
        </w:tabs>
        <w:ind w:left="0" w:firstLine="0"/>
        <w:jc w:val="both"/>
      </w:pPr>
      <w:r w:rsidRPr="00092349">
        <w:t xml:space="preserve"> При  </w:t>
      </w:r>
      <w:r w:rsidRPr="00092349">
        <w:rPr>
          <w:i/>
        </w:rPr>
        <w:t xml:space="preserve">данъка върху превозните средства: </w:t>
      </w:r>
      <w:r w:rsidRPr="00092349">
        <w:t>8 549 691 лв., като увеличението спрямо</w:t>
      </w:r>
      <w:r w:rsidRPr="00092349">
        <w:rPr>
          <w:lang w:val="en-US"/>
        </w:rPr>
        <w:t xml:space="preserve"> </w:t>
      </w:r>
      <w:r w:rsidRPr="00092349">
        <w:t>2022г. е с 226 772 лв., а като процент спрямо плана е 106,87%.</w:t>
      </w:r>
    </w:p>
    <w:p w:rsidR="00CB5F6E" w:rsidRPr="00092349" w:rsidRDefault="00CB5F6E" w:rsidP="00CB5F6E">
      <w:pPr>
        <w:jc w:val="both"/>
      </w:pPr>
      <w:r w:rsidRPr="00092349">
        <w:t xml:space="preserve">            Приходите </w:t>
      </w:r>
      <w:r w:rsidRPr="00092349">
        <w:rPr>
          <w:i/>
        </w:rPr>
        <w:t xml:space="preserve">от данък върху придобиване на имущество </w:t>
      </w:r>
      <w:r w:rsidRPr="00092349">
        <w:t xml:space="preserve">са изпълнени 129,39 %, но изпълнението е по-ниско спрямо 2022 г. с 126 072 лв.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Приходите от </w:t>
      </w:r>
      <w:r w:rsidRPr="00092349">
        <w:rPr>
          <w:i/>
        </w:rPr>
        <w:t>туристически данък</w:t>
      </w:r>
      <w:r w:rsidRPr="00092349">
        <w:t xml:space="preserve"> са изпълнени 96,99%, но в абсолютна стойност спрямо предходната година изпълнението е  по-високо с 3461лв. Средствата по този показател са целеви и са насочени  за покриване на разходите по Програма  „Туризъм“ на  община Русе. 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Изпълнението на </w:t>
      </w:r>
      <w:r w:rsidRPr="00092349">
        <w:rPr>
          <w:i/>
        </w:rPr>
        <w:t>неданъчните приходи</w:t>
      </w:r>
      <w:r w:rsidRPr="00092349">
        <w:t xml:space="preserve">  спрямо 2022 г.  е по-високо с 3 715 337 лв. Като процент, спрямо плановите показатели  е  115,51%. Увеличението в изпълнението на неданъчните </w:t>
      </w:r>
      <w:r w:rsidRPr="00092349">
        <w:lastRenderedPageBreak/>
        <w:t xml:space="preserve">приходи през 2023 г. се дължи на по-високите постъпления от такса битови отпадъци /§§2707/ и от продажба на нефинансови активи  /§§4000/. 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Част от неданъчните приходи са п</w:t>
      </w:r>
      <w:r w:rsidRPr="00092349">
        <w:rPr>
          <w:i/>
        </w:rPr>
        <w:t xml:space="preserve">риходите и доходите от  собственост, </w:t>
      </w:r>
      <w:r w:rsidRPr="00092349">
        <w:t xml:space="preserve">при които изпълнението в абсолютна стойност, спрямо 2022 г.  е по-ниско със 216 302 лв., а като процент е 97,67%.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   В тая подгрупа,  изпълнението по отделни показатели е следното: при </w:t>
      </w:r>
      <w:r w:rsidRPr="00092349">
        <w:rPr>
          <w:i/>
        </w:rPr>
        <w:t>приходите от продажба на стоки, услуги и продукция</w:t>
      </w:r>
      <w:r w:rsidRPr="00092349">
        <w:t xml:space="preserve"> е 90,35 %, при </w:t>
      </w:r>
      <w:r w:rsidRPr="00092349">
        <w:rPr>
          <w:i/>
        </w:rPr>
        <w:t>приходите от наеми на имущество</w:t>
      </w:r>
      <w:r w:rsidRPr="00092349">
        <w:t xml:space="preserve"> – 99,45 %., при </w:t>
      </w:r>
      <w:r w:rsidRPr="00092349">
        <w:rPr>
          <w:i/>
        </w:rPr>
        <w:t>приходите от наем на земя</w:t>
      </w:r>
      <w:r w:rsidRPr="00092349">
        <w:t xml:space="preserve"> – 112,91 %. В постъпленията от наем на земя са включени и постъпилите суми за наем на полски пътища в размер на 185 840,57 лв.                      </w:t>
      </w:r>
    </w:p>
    <w:p w:rsidR="00CB5F6E" w:rsidRPr="00092349" w:rsidRDefault="00CB5F6E" w:rsidP="00CB5F6E">
      <w:pPr>
        <w:ind w:hanging="709"/>
        <w:jc w:val="both"/>
      </w:pPr>
      <w:r w:rsidRPr="00092349">
        <w:t xml:space="preserve">                      Изпълнението на </w:t>
      </w:r>
      <w:r w:rsidRPr="00092349">
        <w:rPr>
          <w:i/>
        </w:rPr>
        <w:t>приходите от общински такси</w:t>
      </w:r>
      <w:r w:rsidRPr="00092349">
        <w:t xml:space="preserve"> е 114,10 %, като спрямо предходната година е по-високо в абсолютна стойност е със 791 472 лв. </w:t>
      </w:r>
    </w:p>
    <w:p w:rsidR="00CB5F6E" w:rsidRPr="00092349" w:rsidRDefault="00CB5F6E" w:rsidP="00CB5F6E">
      <w:pPr>
        <w:ind w:firstLine="851"/>
        <w:jc w:val="both"/>
      </w:pPr>
      <w:r w:rsidRPr="00092349">
        <w:t xml:space="preserve">От групата на </w:t>
      </w:r>
      <w:r w:rsidRPr="00092349">
        <w:rPr>
          <w:i/>
        </w:rPr>
        <w:t>приходите от общински такси</w:t>
      </w:r>
      <w:r w:rsidRPr="00092349">
        <w:t xml:space="preserve"> е налице </w:t>
      </w:r>
      <w:r w:rsidRPr="00092349">
        <w:rPr>
          <w:b/>
        </w:rPr>
        <w:t>намаление</w:t>
      </w:r>
      <w:r w:rsidRPr="00092349">
        <w:t>, спрямо същия период на миналата година по следните показатели:</w:t>
      </w:r>
    </w:p>
    <w:p w:rsidR="00CB5F6E" w:rsidRPr="00092349" w:rsidRDefault="00CB5F6E" w:rsidP="00CB5F6E">
      <w:pPr>
        <w:numPr>
          <w:ilvl w:val="0"/>
          <w:numId w:val="5"/>
        </w:numPr>
        <w:ind w:left="0" w:firstLine="851"/>
        <w:jc w:val="both"/>
      </w:pPr>
      <w:r w:rsidRPr="00092349">
        <w:t>с 100 966 лв</w:t>
      </w:r>
      <w:r w:rsidRPr="00092349">
        <w:rPr>
          <w:i/>
        </w:rPr>
        <w:t xml:space="preserve">. – за приходите за ползване на пазари и тържища, </w:t>
      </w:r>
      <w:r w:rsidRPr="00092349">
        <w:t>при 99,09 % изпълнение;</w:t>
      </w:r>
    </w:p>
    <w:p w:rsidR="00CB5F6E" w:rsidRPr="00092349" w:rsidRDefault="00CB5F6E" w:rsidP="00CB5F6E">
      <w:pPr>
        <w:numPr>
          <w:ilvl w:val="0"/>
          <w:numId w:val="5"/>
        </w:numPr>
        <w:ind w:left="0" w:firstLine="851"/>
        <w:jc w:val="both"/>
      </w:pPr>
      <w:r w:rsidRPr="00092349">
        <w:t>с 79 293 лв. – по §§2702 предвид отпадане на таксата за детски ясли – в този параграф постъпват суми само от продажба на купони в детска млечна кухня.</w:t>
      </w:r>
    </w:p>
    <w:p w:rsidR="00CB5F6E" w:rsidRPr="00092349" w:rsidRDefault="00CB5F6E" w:rsidP="00CB5F6E">
      <w:pPr>
        <w:numPr>
          <w:ilvl w:val="0"/>
          <w:numId w:val="5"/>
        </w:numPr>
        <w:ind w:left="0" w:firstLine="851"/>
        <w:jc w:val="both"/>
      </w:pPr>
      <w:r w:rsidRPr="00092349">
        <w:t xml:space="preserve">с 14 653 лв. – </w:t>
      </w:r>
      <w:r w:rsidRPr="00092349">
        <w:rPr>
          <w:i/>
        </w:rPr>
        <w:t>приходи от такси за административни услуги</w:t>
      </w:r>
      <w:r w:rsidRPr="00092349">
        <w:t xml:space="preserve">, при 93,93 % изпълнение. </w:t>
      </w:r>
    </w:p>
    <w:p w:rsidR="00CB5F6E" w:rsidRPr="00092349" w:rsidRDefault="00CB5F6E" w:rsidP="00CB5F6E">
      <w:pPr>
        <w:ind w:firstLine="851"/>
        <w:jc w:val="both"/>
      </w:pPr>
      <w:r w:rsidRPr="00092349">
        <w:t xml:space="preserve">От групата на </w:t>
      </w:r>
      <w:r w:rsidRPr="00092349">
        <w:rPr>
          <w:i/>
        </w:rPr>
        <w:t>приходите от общински такси</w:t>
      </w:r>
      <w:r w:rsidRPr="00092349">
        <w:t xml:space="preserve"> е налице </w:t>
      </w:r>
      <w:r w:rsidRPr="00092349">
        <w:rPr>
          <w:b/>
        </w:rPr>
        <w:t>увеличение</w:t>
      </w:r>
      <w:r w:rsidRPr="00092349">
        <w:t>, спрямо същия период на миналата година по следните показатели:</w:t>
      </w:r>
    </w:p>
    <w:p w:rsidR="00CB5F6E" w:rsidRPr="00092349" w:rsidRDefault="00CB5F6E" w:rsidP="00CB5F6E">
      <w:pPr>
        <w:numPr>
          <w:ilvl w:val="0"/>
          <w:numId w:val="5"/>
        </w:numPr>
        <w:ind w:left="0" w:firstLine="851"/>
        <w:jc w:val="both"/>
      </w:pPr>
      <w:r w:rsidRPr="00092349">
        <w:t xml:space="preserve">с 664 268 лв. – </w:t>
      </w:r>
      <w:r w:rsidRPr="00092349">
        <w:rPr>
          <w:i/>
        </w:rPr>
        <w:t>приходи от такса битови отпадъци</w:t>
      </w:r>
      <w:r w:rsidRPr="00092349">
        <w:t>, при 105,51 % изпълнение. Приходите от ТБО са с целеви характер и с тях се финансират разходите в дейност 623 „Чистота“ и дейност 627 „Дейности по управление на отпадъците“;</w:t>
      </w:r>
    </w:p>
    <w:p w:rsidR="00CB5F6E" w:rsidRPr="00092349" w:rsidRDefault="00CB5F6E" w:rsidP="00CB5F6E">
      <w:pPr>
        <w:numPr>
          <w:ilvl w:val="0"/>
          <w:numId w:val="5"/>
        </w:numPr>
        <w:ind w:left="0" w:firstLine="851"/>
        <w:jc w:val="both"/>
      </w:pPr>
      <w:r w:rsidRPr="00092349">
        <w:t xml:space="preserve">с 151 792 лв. – </w:t>
      </w:r>
      <w:r w:rsidRPr="00092349">
        <w:rPr>
          <w:i/>
        </w:rPr>
        <w:t>приходи от такса за технически услуги</w:t>
      </w:r>
      <w:r w:rsidRPr="00092349">
        <w:t xml:space="preserve">, при 121,57 % изпълнение;   </w:t>
      </w:r>
    </w:p>
    <w:p w:rsidR="00CB5F6E" w:rsidRPr="00092349" w:rsidRDefault="00CB5F6E" w:rsidP="00CB5F6E">
      <w:pPr>
        <w:numPr>
          <w:ilvl w:val="0"/>
          <w:numId w:val="5"/>
        </w:numPr>
        <w:tabs>
          <w:tab w:val="left" w:pos="1134"/>
        </w:tabs>
        <w:ind w:left="0" w:firstLine="851"/>
        <w:jc w:val="both"/>
      </w:pPr>
      <w:r w:rsidRPr="00092349">
        <w:t xml:space="preserve">     с 44 116  лв</w:t>
      </w:r>
      <w:r w:rsidRPr="00092349">
        <w:rPr>
          <w:i/>
        </w:rPr>
        <w:t>. – за приходите от такси за ползване на домашен социален патронаж</w:t>
      </w:r>
      <w:r w:rsidRPr="00092349">
        <w:t>, при 101,23 % изпълнение, като следва да се отбележи, че в последните години значително се увеличи търсенето на тази социална услуга;</w:t>
      </w:r>
    </w:p>
    <w:p w:rsidR="00CB5F6E" w:rsidRPr="00092349" w:rsidRDefault="00CB5F6E" w:rsidP="00CB5F6E">
      <w:pPr>
        <w:numPr>
          <w:ilvl w:val="0"/>
          <w:numId w:val="5"/>
        </w:numPr>
        <w:tabs>
          <w:tab w:val="left" w:pos="1134"/>
        </w:tabs>
        <w:ind w:left="0" w:firstLine="851"/>
        <w:jc w:val="both"/>
      </w:pPr>
      <w:r w:rsidRPr="00092349">
        <w:t xml:space="preserve"> със 530 025 лв. -  за приходите от </w:t>
      </w:r>
      <w:r w:rsidRPr="00092349">
        <w:rPr>
          <w:i/>
        </w:rPr>
        <w:t>други общински такси</w:t>
      </w:r>
      <w:r w:rsidRPr="00092349">
        <w:t xml:space="preserve">. В състава на </w:t>
      </w:r>
      <w:r w:rsidRPr="00092349">
        <w:rPr>
          <w:i/>
        </w:rPr>
        <w:t>другите общински такси</w:t>
      </w:r>
      <w:r w:rsidRPr="00092349">
        <w:t xml:space="preserve"> се отчитат, както следва: събрани </w:t>
      </w:r>
      <w:r w:rsidRPr="00092349">
        <w:rPr>
          <w:i/>
        </w:rPr>
        <w:t>такси за разрешителни-</w:t>
      </w:r>
      <w:r w:rsidRPr="00092349">
        <w:t xml:space="preserve"> 32820,40лв.; събрани от физически лица и фирми суми за отчисления по чл.60 от ЗУО – 93703,92 лв. и по чл.64 от ЗУО – 1082703,28 лв., и такси за стикери и удостоверения– 4026,58 лв. Приходите от фирми и граждани по чл.60 и 64 от ЗУО, възстановяват разходите на Общината  за платени отчисления към РИОСВ;</w:t>
      </w:r>
    </w:p>
    <w:p w:rsidR="00CB5F6E" w:rsidRPr="00092349" w:rsidRDefault="00CB5F6E" w:rsidP="00CB5F6E">
      <w:pPr>
        <w:ind w:firstLine="709"/>
        <w:jc w:val="both"/>
      </w:pPr>
      <w:r w:rsidRPr="00092349">
        <w:t>Изпълнението на</w:t>
      </w:r>
      <w:r w:rsidRPr="00092349">
        <w:rPr>
          <w:i/>
        </w:rPr>
        <w:t xml:space="preserve"> приходите от глоби, санкции, наказателни лихви и неустойки е </w:t>
      </w:r>
      <w:r w:rsidRPr="00092349">
        <w:rPr>
          <w:i/>
          <w:lang w:val="en-US"/>
        </w:rPr>
        <w:t>105.04</w:t>
      </w:r>
      <w:r w:rsidRPr="00092349">
        <w:rPr>
          <w:i/>
        </w:rPr>
        <w:t xml:space="preserve">%, </w:t>
      </w:r>
      <w:r w:rsidRPr="00092349">
        <w:t xml:space="preserve">а в абсолютна стойност  е по-високо от предходната година със 127 994 лв. В общата сума са включени:  889 215 лв. </w:t>
      </w:r>
      <w:r w:rsidRPr="00092349">
        <w:rPr>
          <w:i/>
        </w:rPr>
        <w:t>наказателни лихви за данъци и ТБО</w:t>
      </w:r>
      <w:r w:rsidRPr="00092349">
        <w:t xml:space="preserve">, отразени по §§2809; и 317 150 лв. </w:t>
      </w:r>
      <w:r w:rsidRPr="00092349">
        <w:rPr>
          <w:i/>
        </w:rPr>
        <w:t xml:space="preserve">глоби, санкции, неустойки, наказателни лихви, обезщетения и начети </w:t>
      </w:r>
      <w:r w:rsidRPr="00092349">
        <w:t xml:space="preserve">по §§2802. </w:t>
      </w:r>
      <w:r w:rsidRPr="00092349">
        <w:rPr>
          <w:i/>
          <w:u w:val="single"/>
        </w:rPr>
        <w:t>По §§2809</w:t>
      </w:r>
      <w:r w:rsidRPr="00092349">
        <w:t xml:space="preserve"> са отразени наказателни лихви, както следва: за патентен данък; за данък върху таксиметровите превози; за данък недвижими имоти; за данък върху превозните средства; за данък върху придобиване на имущество; за туристически данък; за пътен данък и за такса битови отпадъци. </w:t>
      </w:r>
      <w:r w:rsidRPr="00092349">
        <w:rPr>
          <w:i/>
          <w:u w:val="single"/>
        </w:rPr>
        <w:t>По §§2802</w:t>
      </w:r>
      <w:r w:rsidRPr="00092349">
        <w:t xml:space="preserve"> са отразени неустойки по договори, в размер на 37337,56 лв., глоби наложени от СЗ „КООРС“, в размер на 236352,75 лв., получени 80% от наложени и платени глоби от РИОСВ, в размер на  9069лв; наложени глоби от отдел „Транспорт“, в размер на 6062</w:t>
      </w:r>
      <w:r w:rsidRPr="00092349">
        <w:rPr>
          <w:lang w:val="en-US"/>
        </w:rPr>
        <w:t xml:space="preserve"> </w:t>
      </w:r>
      <w:r w:rsidRPr="00092349">
        <w:t xml:space="preserve">лв. и др.  </w:t>
      </w:r>
    </w:p>
    <w:p w:rsidR="00CB5F6E" w:rsidRPr="00092349" w:rsidRDefault="00CB5F6E" w:rsidP="00CB5F6E">
      <w:pPr>
        <w:tabs>
          <w:tab w:val="left" w:pos="993"/>
        </w:tabs>
        <w:ind w:hanging="284"/>
        <w:jc w:val="both"/>
      </w:pPr>
      <w:r w:rsidRPr="00092349">
        <w:t xml:space="preserve">                 В състава на „</w:t>
      </w:r>
      <w:r w:rsidRPr="00092349">
        <w:rPr>
          <w:i/>
        </w:rPr>
        <w:t>другите приходи“</w:t>
      </w:r>
      <w:r w:rsidRPr="00092349">
        <w:t xml:space="preserve"> /§3600/ влизат: приходите от застрахователни обезщетения, отчитани по §§3612, общо в размер на 133297 лв.; другите неданъчни приходи, отчитани по §§3619, размер на 2809519 лв., в т.ч.: приходи от предаване на амбалаж, вторични суровини; приходи от нотариални такси; категоризации;  продажба на документация за ЗОП и приватизация; приходи от внесени разноски за </w:t>
      </w:r>
      <w:proofErr w:type="spellStart"/>
      <w:r w:rsidRPr="00092349">
        <w:t>юрисконсултски</w:t>
      </w:r>
      <w:proofErr w:type="spellEnd"/>
      <w:r w:rsidRPr="00092349">
        <w:t xml:space="preserve"> възнаграждения по спечелени дела и др. В  този параграф се отчитат и приходите, събирани  от ОП „</w:t>
      </w:r>
      <w:proofErr w:type="spellStart"/>
      <w:r w:rsidRPr="00092349">
        <w:t>Паркстрой</w:t>
      </w:r>
      <w:proofErr w:type="spellEnd"/>
      <w:r w:rsidRPr="00092349">
        <w:t>“ от продажба на маркирана стояща дървесина на корен, които</w:t>
      </w:r>
      <w:r w:rsidRPr="00092349">
        <w:rPr>
          <w:lang w:val="en-US"/>
        </w:rPr>
        <w:t xml:space="preserve"> </w:t>
      </w:r>
      <w:r w:rsidRPr="00092349">
        <w:t xml:space="preserve">към 31.12.2023 г. са в размер на 126492,72 лв. и намалението спрямо 2022 по този показател е с 305719,91 лв. В държавни дейности в §3619 е </w:t>
      </w:r>
      <w:r w:rsidRPr="00092349">
        <w:lastRenderedPageBreak/>
        <w:t>отразена трансформирана сума от §6101, на получените от АСП средства за лична помощ по чл.13, ал. 2 и ал.3, съгласно т.3.6.1 на писмо №91-00-394/30.12.2019 г. на министерство на финансите, в размер на 1 899 185,66лв.</w:t>
      </w:r>
    </w:p>
    <w:p w:rsidR="00CB5F6E" w:rsidRPr="00092349" w:rsidRDefault="00CB5F6E" w:rsidP="00CB5F6E">
      <w:pPr>
        <w:tabs>
          <w:tab w:val="left" w:pos="993"/>
        </w:tabs>
        <w:ind w:hanging="284"/>
        <w:jc w:val="both"/>
      </w:pPr>
      <w:r w:rsidRPr="00092349">
        <w:t xml:space="preserve">                  Изпълнението на </w:t>
      </w:r>
      <w:r w:rsidRPr="00092349">
        <w:rPr>
          <w:i/>
        </w:rPr>
        <w:t xml:space="preserve">приходите от концесии /§4100/ </w:t>
      </w:r>
      <w:r w:rsidRPr="00092349">
        <w:t xml:space="preserve">е в размер на 147 991 лв. или 104,81 %, като спрямо 2022 г. е по-ниско с 4972 лв. По концесионери приходите са: от концесията на спирките: от фирма „Табак трафик“ – 73 306 лв., от „Фактор плюс“- 0 лв.; от концесията с Порт </w:t>
      </w:r>
      <w:proofErr w:type="spellStart"/>
      <w:r w:rsidRPr="00092349">
        <w:t>Пристис</w:t>
      </w:r>
      <w:proofErr w:type="spellEnd"/>
      <w:r w:rsidRPr="00092349">
        <w:t xml:space="preserve"> – 69153 лв.; от концесията на стадион „Дунав“- 4032 лв.; други /от концесия на подлези/- 1500 лв. Предвид прекратяване на договорите за концесия на спирките през 2023 г., не би могло да се очаква съществено увеличение на приходите по този показател през следващите години.</w:t>
      </w:r>
    </w:p>
    <w:p w:rsidR="00CB5F6E" w:rsidRPr="00092349" w:rsidRDefault="00CB5F6E" w:rsidP="00CB5F6E">
      <w:pPr>
        <w:tabs>
          <w:tab w:val="left" w:pos="993"/>
        </w:tabs>
        <w:ind w:hanging="284"/>
        <w:jc w:val="both"/>
      </w:pPr>
      <w:r w:rsidRPr="00092349">
        <w:t xml:space="preserve">                Като цяло изпълнението на </w:t>
      </w:r>
      <w:r w:rsidRPr="00092349">
        <w:rPr>
          <w:i/>
        </w:rPr>
        <w:t>приходите от продажба на нефинансови активи /§40</w:t>
      </w:r>
      <w:r w:rsidRPr="00092349">
        <w:t xml:space="preserve">/ е изпълнено 101,26% и е в размер на 8 758 230 лв. Спрямо  предходната година е налице увеличение с 2 146 274 лв. Значително високото изпълнение по този показател се дължи на продажбата по линия на Приватизация на т.н. бивш Хлебозавод за над 4 млн. лв. Тук се отчитат постъпленията от: </w:t>
      </w:r>
    </w:p>
    <w:p w:rsidR="00CB5F6E" w:rsidRPr="00092349" w:rsidRDefault="00CB5F6E" w:rsidP="00CB5F6E">
      <w:pPr>
        <w:numPr>
          <w:ilvl w:val="0"/>
          <w:numId w:val="5"/>
        </w:numPr>
        <w:tabs>
          <w:tab w:val="left" w:pos="710"/>
          <w:tab w:val="left" w:pos="993"/>
        </w:tabs>
        <w:ind w:left="0" w:firstLine="709"/>
        <w:jc w:val="both"/>
      </w:pPr>
      <w:r w:rsidRPr="00092349">
        <w:rPr>
          <w:i/>
        </w:rPr>
        <w:t>приходи от продажба на сгради</w:t>
      </w:r>
      <w:r w:rsidRPr="00092349">
        <w:t xml:space="preserve">/§§4022/: 3 832 714 лв., в това число: от продажба по линия на  Приватизацията- 2 518 696 лв., при 484 200лв.  към 31.12.2022 г.; продажба на апартаменти от жилищния фонд по Решение на Общинския съвет – 967 310 лв.; продажба на сгради - 349 708 лв. Съгласно чл.37а от Наредба №6 на Общински съвет Русе за условията и реда за установяване на жилищни нужди, настаняване под наем и разпореждане с жилища общинска собственост, средствата, получени от продажбата на общински жилища се разходват при спазване на изискванията на чл. 127, ал.2 от Закона за публичните финанси, като не по-малко от  80 % са за ремонт на общински жилища и/или придобиване на недвижими имоти. </w:t>
      </w:r>
    </w:p>
    <w:p w:rsidR="00CB5F6E" w:rsidRPr="00092349" w:rsidRDefault="00CB5F6E" w:rsidP="00CB5F6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092349">
        <w:rPr>
          <w:i/>
        </w:rPr>
        <w:t>продажба на нематериални активи</w:t>
      </w:r>
      <w:r w:rsidRPr="00092349">
        <w:t>/§§4030/: 735 679 лв. Тук се отчитат приходите от: отстъпеното право на строеж; правото на прокарване; право на пристрояване и право на надстрояване. Като цяло приходите от продажба на нематериални активи не могат да се прогнозират точно, тъй като зависят от заявените желания на граждани и фирми.</w:t>
      </w:r>
    </w:p>
    <w:p w:rsidR="00CB5F6E" w:rsidRPr="00092349" w:rsidRDefault="00CB5F6E" w:rsidP="00CB5F6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092349">
        <w:rPr>
          <w:i/>
        </w:rPr>
        <w:t>Приходи от продажба на земя</w:t>
      </w:r>
      <w:r w:rsidRPr="00092349">
        <w:t>/§§4040/: общ размер 4 168 909  лв., в това число земя-УПИ – 898 306лв.; по линия на Приватизация: 2 998 235 лв. и земя – не УПИ: 272 368 лв.  Спрямо 202</w:t>
      </w:r>
      <w:r w:rsidRPr="00092349">
        <w:rPr>
          <w:lang w:val="en-US"/>
        </w:rPr>
        <w:t>2</w:t>
      </w:r>
      <w:r w:rsidRPr="00092349">
        <w:t xml:space="preserve"> г. изпълнението  по този показател е по-високо в абсолютна стойност  с 1 568 416 лв.  </w:t>
      </w:r>
    </w:p>
    <w:p w:rsidR="00CB5F6E" w:rsidRPr="00092349" w:rsidRDefault="00CB5F6E" w:rsidP="00CB5F6E">
      <w:pPr>
        <w:jc w:val="both"/>
      </w:pPr>
      <w:r w:rsidRPr="00092349">
        <w:t xml:space="preserve">           Видно от изложеното, изпълнението на данъчните приходи по ЗМДТ и приходите от такса смет през 2023 е сравнително високо, което се  дължи на предприетите действия от Общинска администрация, в това число и от </w:t>
      </w:r>
      <w:r w:rsidRPr="00092349">
        <w:rPr>
          <w:i/>
          <w:u w:val="single"/>
        </w:rPr>
        <w:t>Дирекция „Местни данъци и такси</w:t>
      </w:r>
      <w:r w:rsidRPr="00092349">
        <w:t>“, свързани със увеличаване на събираемостта на приходите, както от текущата година, така и на недоборите по предходни години.</w:t>
      </w:r>
    </w:p>
    <w:p w:rsidR="00CB5F6E" w:rsidRPr="00092349" w:rsidRDefault="00CB5F6E" w:rsidP="00CB5F6E">
      <w:pPr>
        <w:jc w:val="both"/>
      </w:pPr>
      <w:r w:rsidRPr="00092349">
        <w:rPr>
          <w:lang w:val="en-US"/>
        </w:rPr>
        <w:t xml:space="preserve">            </w:t>
      </w:r>
      <w:r w:rsidRPr="00092349">
        <w:t xml:space="preserve">По §§7201/-/ "Предоставени средства по възмездна финансова помощ", в размер на 994 442,48 лв. са отразени предоставените суми по 26 броя договори за целево финансиране на Сдружения „Етажна собственост“, във връзка с кандидатстването им по Националната програма за саниране. </w:t>
      </w:r>
    </w:p>
    <w:p w:rsidR="00CB5F6E" w:rsidRPr="00092349" w:rsidRDefault="00CB5F6E" w:rsidP="00CB5F6E">
      <w:pPr>
        <w:jc w:val="both"/>
        <w:rPr>
          <w:b/>
        </w:rPr>
      </w:pPr>
      <w:r w:rsidRPr="00092349">
        <w:t xml:space="preserve">            Просрочените вземания</w:t>
      </w:r>
      <w:r w:rsidRPr="00092349">
        <w:rPr>
          <w:b/>
        </w:rPr>
        <w:t xml:space="preserve"> </w:t>
      </w:r>
      <w:r w:rsidRPr="00092349">
        <w:t xml:space="preserve">на Община Русе към </w:t>
      </w:r>
      <w:r w:rsidRPr="00092349">
        <w:rPr>
          <w:b/>
        </w:rPr>
        <w:t xml:space="preserve"> 31.12.2023 г</w:t>
      </w:r>
      <w:r w:rsidRPr="00092349">
        <w:t xml:space="preserve">. са в общ размер </w:t>
      </w:r>
      <w:r w:rsidRPr="00092349">
        <w:rPr>
          <w:b/>
          <w:lang w:val="en-US"/>
        </w:rPr>
        <w:t xml:space="preserve"> </w:t>
      </w:r>
      <w:r w:rsidRPr="00092349">
        <w:rPr>
          <w:b/>
        </w:rPr>
        <w:t>1 800 678,52лв.</w:t>
      </w:r>
    </w:p>
    <w:tbl>
      <w:tblPr>
        <w:tblW w:w="991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CB5F6E" w:rsidRPr="00092349" w:rsidTr="00F91821">
        <w:trPr>
          <w:trHeight w:val="336"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1. От приватизация                            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9 000,00    </w:t>
            </w:r>
          </w:p>
        </w:tc>
      </w:tr>
      <w:tr w:rsidR="00CB5F6E" w:rsidRPr="00092349" w:rsidTr="00F91821">
        <w:trPr>
          <w:trHeight w:val="244"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2.Просрочени публични общински вземания –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10 774,13    </w:t>
            </w:r>
          </w:p>
        </w:tc>
      </w:tr>
      <w:tr w:rsidR="00CB5F6E" w:rsidRPr="00092349" w:rsidTr="00F91821">
        <w:trPr>
          <w:trHeight w:val="178"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rPr>
                <w:i/>
                <w:iCs/>
              </w:rPr>
            </w:pPr>
            <w:r w:rsidRPr="00092349">
              <w:rPr>
                <w:i/>
                <w:iCs/>
              </w:rPr>
              <w:t xml:space="preserve">            в т. ч.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r w:rsidRPr="00092349">
              <w:t> 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·        наказателни постановления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3 000,00    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·        такси детски ясли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171,70    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         такси социални жилища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7 133,39    </w:t>
            </w:r>
          </w:p>
        </w:tc>
      </w:tr>
      <w:tr w:rsidR="00CB5F6E" w:rsidRPr="00092349" w:rsidTr="00F91821">
        <w:trPr>
          <w:trHeight w:val="360"/>
        </w:trPr>
        <w:tc>
          <w:tcPr>
            <w:tcW w:w="778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·        такси ОССД - </w:t>
            </w:r>
            <w:proofErr w:type="spellStart"/>
            <w:r w:rsidRPr="00092349">
              <w:t>Дом.социален</w:t>
            </w:r>
            <w:proofErr w:type="spellEnd"/>
            <w:r w:rsidRPr="00092349">
              <w:t xml:space="preserve"> патронаж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469,04    </w:t>
            </w:r>
          </w:p>
        </w:tc>
      </w:tr>
      <w:tr w:rsidR="00CB5F6E" w:rsidRPr="00092349" w:rsidTr="00F91821">
        <w:trPr>
          <w:trHeight w:val="300"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3.Просрочени вземания от клиенти -        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1 780 904,39    </w:t>
            </w:r>
          </w:p>
        </w:tc>
      </w:tr>
      <w:tr w:rsidR="00CB5F6E" w:rsidRPr="00092349" w:rsidTr="00F91821">
        <w:trPr>
          <w:trHeight w:val="50"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  <w:rPr>
                <w:i/>
                <w:iCs/>
              </w:rPr>
            </w:pPr>
            <w:r w:rsidRPr="00092349">
              <w:rPr>
                <w:i/>
                <w:iCs/>
              </w:rPr>
              <w:t xml:space="preserve">в т. ч.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r w:rsidRPr="00092349">
              <w:t> </w:t>
            </w:r>
          </w:p>
        </w:tc>
      </w:tr>
      <w:tr w:rsidR="00CB5F6E" w:rsidRPr="00092349" w:rsidTr="00F91821">
        <w:trPr>
          <w:trHeight w:val="222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наеми в учебни заведения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25 384,00    </w:t>
            </w:r>
          </w:p>
        </w:tc>
      </w:tr>
      <w:tr w:rsidR="00CB5F6E" w:rsidRPr="00092349" w:rsidTr="00F91821">
        <w:trPr>
          <w:trHeight w:val="390"/>
        </w:trPr>
        <w:tc>
          <w:tcPr>
            <w:tcW w:w="778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lastRenderedPageBreak/>
              <w:t xml:space="preserve">ОП „Спортни имоти” наеми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181 420,31    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Наеми община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636 210,63    </w:t>
            </w:r>
          </w:p>
        </w:tc>
      </w:tr>
      <w:tr w:rsidR="00CB5F6E" w:rsidRPr="00092349" w:rsidTr="00F91821">
        <w:trPr>
          <w:trHeight w:val="330"/>
        </w:trPr>
        <w:tc>
          <w:tcPr>
            <w:tcW w:w="778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Присъдени вземания  за наеми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292 059 25    </w:t>
            </w:r>
          </w:p>
        </w:tc>
      </w:tr>
      <w:tr w:rsidR="00CB5F6E" w:rsidRPr="00092349" w:rsidTr="00F91821">
        <w:trPr>
          <w:trHeight w:val="330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ОП </w:t>
            </w:r>
            <w:proofErr w:type="spellStart"/>
            <w:r w:rsidRPr="00092349">
              <w:t>Паркстрой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14 695,92    </w:t>
            </w:r>
          </w:p>
        </w:tc>
      </w:tr>
      <w:tr w:rsidR="00CB5F6E" w:rsidRPr="00092349" w:rsidTr="00F91821">
        <w:trPr>
          <w:trHeight w:val="232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ОП </w:t>
            </w:r>
            <w:proofErr w:type="spellStart"/>
            <w:r w:rsidRPr="00092349">
              <w:t>УОбИ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38 523,42    </w:t>
            </w:r>
          </w:p>
        </w:tc>
      </w:tr>
      <w:tr w:rsidR="00CB5F6E" w:rsidRPr="00092349" w:rsidTr="00F91821">
        <w:trPr>
          <w:trHeight w:val="326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ОП „Спортни имоти”  други вземания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1 714,30    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>ОП Русе арт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21 308,89    </w:t>
            </w:r>
          </w:p>
        </w:tc>
      </w:tr>
      <w:tr w:rsidR="00CB5F6E" w:rsidRPr="00092349" w:rsidTr="00F91821">
        <w:trPr>
          <w:trHeight w:val="345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Вземания по съдебни спорове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16 258,22    </w:t>
            </w:r>
          </w:p>
        </w:tc>
      </w:tr>
      <w:tr w:rsidR="00CB5F6E" w:rsidRPr="00092349" w:rsidTr="00F91821">
        <w:trPr>
          <w:trHeight w:val="299"/>
        </w:trPr>
        <w:tc>
          <w:tcPr>
            <w:tcW w:w="778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Вземания от лихви по наеми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393 652,80    </w:t>
            </w:r>
          </w:p>
        </w:tc>
      </w:tr>
      <w:tr w:rsidR="00CB5F6E" w:rsidRPr="00092349" w:rsidTr="00F91821">
        <w:trPr>
          <w:trHeight w:val="274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Пристанищни такси/ услуги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48,00    </w:t>
            </w:r>
          </w:p>
        </w:tc>
      </w:tr>
      <w:tr w:rsidR="00CB5F6E" w:rsidRPr="00092349" w:rsidTr="00F91821">
        <w:trPr>
          <w:trHeight w:val="296"/>
        </w:trPr>
        <w:tc>
          <w:tcPr>
            <w:tcW w:w="7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>Вземания за консумативи в Обществена трапезария и социални жилища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16 427,28    </w:t>
            </w:r>
          </w:p>
        </w:tc>
      </w:tr>
      <w:tr w:rsidR="00CB5F6E" w:rsidRPr="00092349" w:rsidTr="00F91821">
        <w:trPr>
          <w:trHeight w:val="315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F6E" w:rsidRPr="00092349" w:rsidRDefault="00CB5F6E" w:rsidP="00F91821">
            <w:pPr>
              <w:jc w:val="both"/>
            </w:pPr>
            <w:r w:rsidRPr="00092349">
              <w:t xml:space="preserve">Вземания от наематели за консумативи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143 201,37    </w:t>
            </w:r>
          </w:p>
        </w:tc>
      </w:tr>
    </w:tbl>
    <w:p w:rsidR="00CB5F6E" w:rsidRPr="00092349" w:rsidRDefault="00CB5F6E" w:rsidP="00CB5F6E">
      <w:pPr>
        <w:jc w:val="both"/>
      </w:pPr>
      <w:r w:rsidRPr="00092349">
        <w:t xml:space="preserve">         </w:t>
      </w:r>
      <w:r w:rsidRPr="00092349">
        <w:rPr>
          <w:i/>
        </w:rPr>
        <w:t>По дейности – местни и държавни</w:t>
      </w:r>
      <w:r w:rsidRPr="00092349">
        <w:t xml:space="preserve"> – разпределението на просрочените вземания е както следва: за държавни дейности: </w:t>
      </w:r>
      <w:r w:rsidRPr="00092349">
        <w:rPr>
          <w:lang w:val="en-US"/>
        </w:rPr>
        <w:t>25 </w:t>
      </w:r>
      <w:r w:rsidRPr="00092349">
        <w:t>384,</w:t>
      </w:r>
      <w:r w:rsidRPr="00092349">
        <w:rPr>
          <w:lang w:val="en-US"/>
        </w:rPr>
        <w:t>00</w:t>
      </w:r>
      <w:r w:rsidRPr="00092349">
        <w:t xml:space="preserve"> лв. и за местни дейности: 1 775 294,52 лв.</w:t>
      </w:r>
    </w:p>
    <w:p w:rsidR="00CB5F6E" w:rsidRPr="00092349" w:rsidRDefault="00CB5F6E" w:rsidP="00CB5F6E">
      <w:pPr>
        <w:ind w:firstLine="567"/>
        <w:jc w:val="both"/>
        <w:rPr>
          <w:lang w:val="en-US"/>
        </w:rPr>
      </w:pPr>
      <w:r w:rsidRPr="00092349">
        <w:t xml:space="preserve">   Просрочените вземания </w:t>
      </w:r>
      <w:r w:rsidRPr="00092349">
        <w:rPr>
          <w:b/>
        </w:rPr>
        <w:t xml:space="preserve"> към 31.12.2023 г.</w:t>
      </w:r>
      <w:r w:rsidRPr="00092349">
        <w:t xml:space="preserve"> като цяло, спрямо предходния отчетен период 30.11.2023 г</w:t>
      </w:r>
      <w:r w:rsidRPr="00092349">
        <w:rPr>
          <w:i/>
        </w:rPr>
        <w:t>.</w:t>
      </w:r>
      <w:r w:rsidRPr="00092349">
        <w:rPr>
          <w:lang w:val="en-US"/>
        </w:rPr>
        <w:t xml:space="preserve"> </w:t>
      </w:r>
      <w:r w:rsidRPr="00092349">
        <w:t xml:space="preserve"> са се намалили с 73 274,29 лв.(от</w:t>
      </w:r>
      <w:r w:rsidRPr="00092349">
        <w:rPr>
          <w:i/>
        </w:rPr>
        <w:t xml:space="preserve"> 1 873 852,81 лв. на 1 800 678,52 лв.</w:t>
      </w:r>
      <w:r w:rsidRPr="00092349">
        <w:rPr>
          <w:i/>
          <w:lang w:val="en-US"/>
        </w:rPr>
        <w:t>)</w:t>
      </w:r>
      <w:r w:rsidRPr="00092349">
        <w:rPr>
          <w:i/>
        </w:rPr>
        <w:t xml:space="preserve">, </w:t>
      </w:r>
      <w:r w:rsidRPr="00092349">
        <w:t xml:space="preserve">а спрямо </w:t>
      </w:r>
      <w:r w:rsidRPr="00092349">
        <w:rPr>
          <w:u w:val="single"/>
        </w:rPr>
        <w:t>предходната година 31.12.2022</w:t>
      </w:r>
      <w:r w:rsidRPr="00092349">
        <w:t xml:space="preserve"> г. са се намалили със 22 457,48 лв.</w:t>
      </w:r>
    </w:p>
    <w:p w:rsidR="00CB5F6E" w:rsidRPr="00092349" w:rsidRDefault="00CB5F6E" w:rsidP="00CB5F6E">
      <w:pPr>
        <w:tabs>
          <w:tab w:val="left" w:pos="567"/>
        </w:tabs>
        <w:jc w:val="both"/>
      </w:pPr>
      <w:r w:rsidRPr="00092349">
        <w:rPr>
          <w:i/>
          <w:lang w:val="en-US"/>
        </w:rPr>
        <w:t xml:space="preserve">          </w:t>
      </w:r>
      <w:r w:rsidRPr="00092349">
        <w:rPr>
          <w:i/>
        </w:rPr>
        <w:t xml:space="preserve"> </w:t>
      </w:r>
      <w:r w:rsidRPr="00092349">
        <w:t>По обобщени показатели изменението на просрочените вземания е както следва: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          Спрямо </w:t>
      </w:r>
      <w:r w:rsidRPr="00092349">
        <w:rPr>
          <w:b/>
          <w:i/>
          <w:u w:val="single"/>
        </w:rPr>
        <w:t>30.11.2023 г</w:t>
      </w:r>
      <w:r w:rsidRPr="00092349">
        <w:rPr>
          <w:i/>
          <w:u w:val="single"/>
        </w:rPr>
        <w:t>.:</w:t>
      </w:r>
      <w:r w:rsidRPr="00092349">
        <w:t xml:space="preserve"> публичните общински вземания по см.9912 – са се увеличили с 372,31 лв., което произтича от увеличение на несъбраните вземания за такси за социални жилища; при просрочените вземания от клиенти по см. 9913 – имаме намаление с 83 926,53 лв.; при вземанията по концесии и наеми по см.9915 – имаме увеличение с 10 279,93 лв.  </w:t>
      </w:r>
      <w:r w:rsidRPr="00092349">
        <w:rPr>
          <w:i/>
        </w:rPr>
        <w:t xml:space="preserve"> </w:t>
      </w:r>
    </w:p>
    <w:p w:rsidR="00CB5F6E" w:rsidRPr="00092349" w:rsidRDefault="00CB5F6E" w:rsidP="00CB5F6E">
      <w:pPr>
        <w:jc w:val="both"/>
      </w:pPr>
      <w:r w:rsidRPr="00092349">
        <w:t xml:space="preserve">           Вземанията, свързани с наказателни постановления (НП) са  във връзка  с съставените от служителите от администрацията актове за нарушения по Закона за защита на потребителите.</w:t>
      </w:r>
    </w:p>
    <w:p w:rsidR="00CB5F6E" w:rsidRPr="00092349" w:rsidRDefault="00CB5F6E" w:rsidP="00CB5F6E">
      <w:pPr>
        <w:jc w:val="both"/>
      </w:pPr>
      <w:r w:rsidRPr="00092349">
        <w:t xml:space="preserve">           Част от мерките, свързани с просрочените вземания по договори за наем на Общината, консумативи на наематели и лихви по наеми, са: изготвяне на  споразумения за разсрочване на задълженията, при което въпреки закъсненията, текущо постъпват плащания. При някои от вземанията по договори за наем, при които договорите са прекратени, поради </w:t>
      </w:r>
      <w:proofErr w:type="spellStart"/>
      <w:r w:rsidRPr="00092349">
        <w:t>неплащане</w:t>
      </w:r>
      <w:proofErr w:type="spellEnd"/>
      <w:r w:rsidRPr="00092349">
        <w:t xml:space="preserve"> на наема, вземанията са трудно събираеми, въпреки предприетите мерки за завеждане на изпълнителни дела и предаването им  за събиране от съдебни изпълнители. За преписките по присъдените вземания за наеми и други присъдени вземания периодично се търси съдействие от отдел „Правно и нормативно обслужване“ за становище по компетентност относно събираемостта на вземанията.</w:t>
      </w:r>
    </w:p>
    <w:p w:rsidR="00CB5F6E" w:rsidRPr="00092349" w:rsidRDefault="00CB5F6E" w:rsidP="00CB5F6E">
      <w:pPr>
        <w:jc w:val="both"/>
      </w:pPr>
      <w:r w:rsidRPr="00092349">
        <w:t xml:space="preserve">            Предвид това, че за частните вземания (каквито се явяват вземанията по договори за наем и консумативи) давността не се прилага служебно, то към настоящия момент не са налице основания за отписването им.    </w:t>
      </w:r>
    </w:p>
    <w:p w:rsidR="00CB5F6E" w:rsidRPr="00092349" w:rsidRDefault="00CB5F6E" w:rsidP="00CB5F6E">
      <w:pPr>
        <w:jc w:val="both"/>
      </w:pPr>
      <w:r w:rsidRPr="00092349">
        <w:t xml:space="preserve">          Видно от изложеното, продължава тенденцията за по-високи стойности на просрочените вземания, като причините за това са комплексни: последствията от войната в Украйна, увеличението на цената на електроенергията, газта, горивата и др. Тези фактори допълнително утежняват платежоспособността на фирмите и съответно увеличават сумата на  просрочията.</w:t>
      </w:r>
    </w:p>
    <w:p w:rsidR="00CB5F6E" w:rsidRPr="00092349" w:rsidRDefault="00CB5F6E" w:rsidP="00CB5F6E">
      <w:pPr>
        <w:jc w:val="both"/>
      </w:pPr>
      <w:r w:rsidRPr="00092349">
        <w:t xml:space="preserve">          Предвид сложната и непредвидима ситуация, както у нас, така и в международен план, може да се предположи, че и за напред събираемостта на просрочените вземания ще е затруднена.    </w:t>
      </w:r>
    </w:p>
    <w:p w:rsidR="00CB5F6E" w:rsidRPr="00092349" w:rsidRDefault="00CB5F6E" w:rsidP="00CB5F6E">
      <w:pPr>
        <w:jc w:val="both"/>
      </w:pPr>
    </w:p>
    <w:p w:rsidR="00CB5F6E" w:rsidRPr="00092349" w:rsidRDefault="00CB5F6E" w:rsidP="00CB5F6E">
      <w:pPr>
        <w:tabs>
          <w:tab w:val="left" w:pos="993"/>
        </w:tabs>
        <w:ind w:left="709"/>
        <w:jc w:val="both"/>
      </w:pPr>
      <w:r w:rsidRPr="00092349">
        <w:t xml:space="preserve">ПРИХОДИ ОТ РЕПУБЛИКАНСКИЯ БЮДЖЕТ   </w:t>
      </w:r>
    </w:p>
    <w:p w:rsidR="00CB5F6E" w:rsidRPr="00092349" w:rsidRDefault="00CB5F6E" w:rsidP="00CB5F6E">
      <w:pPr>
        <w:jc w:val="both"/>
      </w:pPr>
      <w:r w:rsidRPr="00092349">
        <w:t xml:space="preserve">            Предвидените средства за делегираните от държавата дейности /§§3111/, обща изравнителна субсидия/§§3112/ и другите целеви трансфери към </w:t>
      </w:r>
      <w:r w:rsidRPr="00092349">
        <w:rPr>
          <w:b/>
        </w:rPr>
        <w:t>31.12.2023</w:t>
      </w:r>
      <w:r w:rsidRPr="00092349">
        <w:t xml:space="preserve"> г. са постъпвали регулярно по сметката на Община Русе, съгласно Закона за бюджета на Република България. </w:t>
      </w:r>
    </w:p>
    <w:p w:rsidR="00CB5F6E" w:rsidRPr="00092349" w:rsidRDefault="00CB5F6E" w:rsidP="00CB5F6E">
      <w:pPr>
        <w:jc w:val="both"/>
      </w:pPr>
      <w:r w:rsidRPr="00092349">
        <w:rPr>
          <w:i/>
        </w:rPr>
        <w:t>Взаимоотношенията с централния бюджет (ЦБ) са представени в следната таблица</w:t>
      </w:r>
      <w:r w:rsidRPr="00092349">
        <w:t xml:space="preserve"> :  </w:t>
      </w:r>
    </w:p>
    <w:tbl>
      <w:tblPr>
        <w:tblW w:w="9933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1701"/>
        <w:gridCol w:w="1701"/>
        <w:gridCol w:w="1559"/>
      </w:tblGrid>
      <w:tr w:rsidR="00CB5F6E" w:rsidRPr="00092349" w:rsidTr="00F91821">
        <w:trPr>
          <w:trHeight w:val="330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F6E" w:rsidRPr="00092349" w:rsidRDefault="00CB5F6E" w:rsidP="00F918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Уточнен план към 31.12.2023 г.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Изпълнение към 31.12.2023 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rPr>
                <w:sz w:val="20"/>
                <w:szCs w:val="20"/>
              </w:rPr>
              <w:t>Изпълнение към 31.12.2022 г</w:t>
            </w:r>
            <w:r w:rsidRPr="00092349">
              <w:t>.</w:t>
            </w:r>
          </w:p>
        </w:tc>
      </w:tr>
      <w:tr w:rsidR="00CB5F6E" w:rsidRPr="00092349" w:rsidTr="00F91821">
        <w:trPr>
          <w:trHeight w:val="97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F6E" w:rsidRPr="00092349" w:rsidRDefault="00CB5F6E" w:rsidP="00F91821">
            <w:pPr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lastRenderedPageBreak/>
              <w:t>ІІІ. Взаимоотношения с ЦБ § 3100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147 947 716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147 507 234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5F6E" w:rsidRPr="00092349" w:rsidRDefault="00CB5F6E" w:rsidP="00F91821">
            <w:pPr>
              <w:jc w:val="center"/>
            </w:pPr>
            <w:r w:rsidRPr="00092349">
              <w:t>121 591 904</w:t>
            </w:r>
          </w:p>
        </w:tc>
      </w:tr>
      <w:tr w:rsidR="00CB5F6E" w:rsidRPr="00092349" w:rsidTr="00F91821">
        <w:trPr>
          <w:trHeight w:val="427"/>
        </w:trPr>
        <w:tc>
          <w:tcPr>
            <w:tcW w:w="4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F6E" w:rsidRPr="00092349" w:rsidRDefault="00CB5F6E" w:rsidP="00F91821">
            <w:pPr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 xml:space="preserve">1. Обща субсидия и други трансфери за държавни дейности от ЦБ за общини  </w:t>
            </w:r>
            <w:r w:rsidRPr="00092349">
              <w:rPr>
                <w:b/>
                <w:sz w:val="20"/>
                <w:szCs w:val="20"/>
              </w:rPr>
              <w:t>-§§ 3111</w:t>
            </w:r>
            <w:r w:rsidRPr="000923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125 652 201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125 652 201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104 876 166</w:t>
            </w:r>
          </w:p>
        </w:tc>
      </w:tr>
      <w:tr w:rsidR="00CB5F6E" w:rsidRPr="00092349" w:rsidTr="00F91821">
        <w:trPr>
          <w:trHeight w:val="373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F6E" w:rsidRPr="00092349" w:rsidRDefault="00CB5F6E" w:rsidP="00F91821">
            <w:pPr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 xml:space="preserve">2. Обща изравнителна субсидия и други трансфери за местни дейности от ЦБ за общини- </w:t>
            </w:r>
            <w:r w:rsidRPr="00092349">
              <w:rPr>
                <w:b/>
                <w:sz w:val="20"/>
                <w:szCs w:val="20"/>
              </w:rPr>
              <w:t>§§ 3112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7 796 600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7 796 600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7 797 900</w:t>
            </w:r>
          </w:p>
        </w:tc>
      </w:tr>
      <w:tr w:rsidR="00CB5F6E" w:rsidRPr="00092349" w:rsidTr="00F91821">
        <w:trPr>
          <w:trHeight w:val="47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F6E" w:rsidRPr="00092349" w:rsidRDefault="00CB5F6E" w:rsidP="00F91821">
            <w:pPr>
              <w:rPr>
                <w:bCs/>
                <w:sz w:val="20"/>
                <w:szCs w:val="20"/>
              </w:rPr>
            </w:pPr>
            <w:r w:rsidRPr="00092349">
              <w:rPr>
                <w:bCs/>
                <w:sz w:val="20"/>
                <w:szCs w:val="20"/>
              </w:rPr>
              <w:t xml:space="preserve">3. Получени от общини целеви трансфери (субсидии) от ЦБ за капиталови разходи- </w:t>
            </w:r>
            <w:r w:rsidRPr="00092349">
              <w:rPr>
                <w:b/>
                <w:bCs/>
                <w:sz w:val="20"/>
                <w:szCs w:val="20"/>
              </w:rPr>
              <w:t>§§ 3113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3 457 000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3 457 000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3 273 000</w:t>
            </w:r>
          </w:p>
        </w:tc>
      </w:tr>
      <w:tr w:rsidR="00CB5F6E" w:rsidRPr="00092349" w:rsidTr="00F91821">
        <w:trPr>
          <w:trHeight w:val="4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F6E" w:rsidRPr="00092349" w:rsidRDefault="00CB5F6E" w:rsidP="00F91821">
            <w:pPr>
              <w:rPr>
                <w:bCs/>
                <w:sz w:val="20"/>
                <w:szCs w:val="20"/>
              </w:rPr>
            </w:pPr>
            <w:r w:rsidRPr="00092349">
              <w:rPr>
                <w:bCs/>
                <w:sz w:val="20"/>
                <w:szCs w:val="20"/>
              </w:rPr>
              <w:t>4. Получени от общини целеви трансфери (</w:t>
            </w:r>
            <w:proofErr w:type="spellStart"/>
            <w:r w:rsidRPr="00092349">
              <w:rPr>
                <w:bCs/>
                <w:sz w:val="20"/>
                <w:szCs w:val="20"/>
              </w:rPr>
              <w:t>субвенции</w:t>
            </w:r>
            <w:proofErr w:type="spellEnd"/>
            <w:r w:rsidRPr="00092349">
              <w:rPr>
                <w:bCs/>
                <w:sz w:val="20"/>
                <w:szCs w:val="20"/>
              </w:rPr>
              <w:t xml:space="preserve">) от ЦБ чрез  кодовете в СЕБРА  488 001 </w:t>
            </w:r>
            <w:proofErr w:type="spellStart"/>
            <w:r w:rsidRPr="00092349">
              <w:rPr>
                <w:bCs/>
                <w:sz w:val="20"/>
                <w:szCs w:val="20"/>
              </w:rPr>
              <w:t>ххх</w:t>
            </w:r>
            <w:proofErr w:type="spellEnd"/>
            <w:r w:rsidRPr="00092349">
              <w:rPr>
                <w:bCs/>
                <w:sz w:val="20"/>
                <w:szCs w:val="20"/>
              </w:rPr>
              <w:t xml:space="preserve">-х - </w:t>
            </w:r>
            <w:r w:rsidRPr="00092349">
              <w:rPr>
                <w:b/>
                <w:bCs/>
                <w:sz w:val="20"/>
                <w:szCs w:val="20"/>
              </w:rPr>
              <w:t>§§ 3118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5 152 214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5 152 213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1 365 028</w:t>
            </w:r>
          </w:p>
        </w:tc>
      </w:tr>
      <w:tr w:rsidR="00CB5F6E" w:rsidRPr="00092349" w:rsidTr="00F91821">
        <w:trPr>
          <w:trHeight w:val="507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F6E" w:rsidRPr="00092349" w:rsidRDefault="00CB5F6E" w:rsidP="00F91821">
            <w:pPr>
              <w:rPr>
                <w:bCs/>
                <w:sz w:val="20"/>
                <w:szCs w:val="20"/>
              </w:rPr>
            </w:pPr>
            <w:r w:rsidRPr="00092349">
              <w:rPr>
                <w:bCs/>
                <w:sz w:val="20"/>
                <w:szCs w:val="20"/>
              </w:rPr>
              <w:t xml:space="preserve">5. Получени от общини целеви трансфери (субсидии) от ЦБ чрез кодове в СЕБРА 488 002 </w:t>
            </w:r>
            <w:proofErr w:type="spellStart"/>
            <w:r w:rsidRPr="00092349">
              <w:rPr>
                <w:bCs/>
                <w:sz w:val="20"/>
                <w:szCs w:val="20"/>
              </w:rPr>
              <w:t>ххх</w:t>
            </w:r>
            <w:proofErr w:type="spellEnd"/>
            <w:r w:rsidRPr="00092349">
              <w:rPr>
                <w:bCs/>
                <w:sz w:val="20"/>
                <w:szCs w:val="20"/>
              </w:rPr>
              <w:t xml:space="preserve">-х- </w:t>
            </w:r>
            <w:r w:rsidRPr="00092349">
              <w:rPr>
                <w:b/>
                <w:bCs/>
                <w:sz w:val="20"/>
                <w:szCs w:val="20"/>
              </w:rPr>
              <w:t>§§ 3128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5 889 701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5 889 701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4 680 287</w:t>
            </w:r>
          </w:p>
        </w:tc>
      </w:tr>
      <w:tr w:rsidR="00CB5F6E" w:rsidRPr="00092349" w:rsidTr="00F91821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5F6E" w:rsidRPr="00092349" w:rsidRDefault="00CB5F6E" w:rsidP="00F91821">
            <w:pPr>
              <w:rPr>
                <w:bCs/>
                <w:sz w:val="20"/>
                <w:szCs w:val="20"/>
              </w:rPr>
            </w:pPr>
            <w:r w:rsidRPr="00092349">
              <w:rPr>
                <w:bCs/>
                <w:sz w:val="20"/>
                <w:szCs w:val="20"/>
              </w:rPr>
              <w:t>6. Възстановени трансфери за ЦБ §§ 31 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-440 481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5F6E" w:rsidRPr="00092349" w:rsidRDefault="00CB5F6E" w:rsidP="00F91821">
            <w:pPr>
              <w:jc w:val="center"/>
            </w:pPr>
            <w:r w:rsidRPr="00092349">
              <w:t>-</w:t>
            </w:r>
            <w:r w:rsidRPr="00092349">
              <w:rPr>
                <w:b/>
              </w:rPr>
              <w:t>400 477</w:t>
            </w:r>
          </w:p>
        </w:tc>
      </w:tr>
    </w:tbl>
    <w:p w:rsidR="00CB5F6E" w:rsidRPr="00092349" w:rsidRDefault="00CB5F6E" w:rsidP="00CB5F6E">
      <w:pPr>
        <w:ind w:firstLine="720"/>
        <w:jc w:val="both"/>
        <w:rPr>
          <w:b/>
        </w:rPr>
      </w:pPr>
      <w:r w:rsidRPr="00092349">
        <w:t xml:space="preserve">В средствата получени чрез кодовете в СЕБРА по отчетни данни са включени: </w:t>
      </w:r>
      <w:r w:rsidRPr="00092349">
        <w:rPr>
          <w:b/>
        </w:rPr>
        <w:t>по §§3128</w:t>
      </w:r>
      <w:r w:rsidRPr="00092349">
        <w:t xml:space="preserve">  получените субсидии за вътрешноградски и междуградски превози, компенсации за безплатен превоз на ученици, компенсации за безплатни и намалени цени на пътуванията; </w:t>
      </w:r>
      <w:r w:rsidRPr="00092349">
        <w:rPr>
          <w:b/>
        </w:rPr>
        <w:t>по §§3118</w:t>
      </w:r>
      <w:r w:rsidRPr="00092349">
        <w:t xml:space="preserve"> –</w:t>
      </w:r>
      <w:r w:rsidRPr="00092349">
        <w:rPr>
          <w:i/>
        </w:rPr>
        <w:t>в държавни дейности:</w:t>
      </w:r>
      <w:r w:rsidRPr="00092349">
        <w:t xml:space="preserve"> получените суми са: за ОТП и възнаграждения на СИК за изборите на 02.04.2023 г. и за 29.10.2023 г.  </w:t>
      </w:r>
    </w:p>
    <w:p w:rsidR="00CB5F6E" w:rsidRPr="00092349" w:rsidRDefault="00CB5F6E" w:rsidP="00CB5F6E">
      <w:pPr>
        <w:jc w:val="both"/>
      </w:pPr>
      <w:r w:rsidRPr="00092349">
        <w:t xml:space="preserve">            Възстановената по </w:t>
      </w:r>
      <w:r w:rsidRPr="00092349">
        <w:rPr>
          <w:b/>
        </w:rPr>
        <w:t>§§3120 /-/</w:t>
      </w:r>
      <w:r w:rsidRPr="00092349">
        <w:t xml:space="preserve"> сума в размер на 440 481 лв. представлява: неусвоена транспортна субсидия от 2022 г., основно от сумите за транспорт на ученици и компенсации за ветерани, в размер на 65 901 лв.; възстановени суми – не изразходени от получените по §§3118 за изборите за парламент и местни избори  през 2023 г., общо в размер на 201 343 лв.;  и върнати не изразходени като капиталови разходи за </w:t>
      </w:r>
      <w:r w:rsidRPr="00092349">
        <w:rPr>
          <w:i/>
        </w:rPr>
        <w:t>обновяване на дворните пространства в две училища: ОУ „А. Кънчев“ и СУПНЕ „Фр. Шилер“</w:t>
      </w:r>
      <w:r w:rsidRPr="00092349">
        <w:t>-  в размер на 173 237 лв.;</w:t>
      </w:r>
    </w:p>
    <w:p w:rsidR="00CB5F6E" w:rsidRPr="00092349" w:rsidRDefault="00CB5F6E" w:rsidP="00CB5F6E">
      <w:pPr>
        <w:ind w:firstLine="720"/>
        <w:jc w:val="both"/>
        <w:rPr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</w:p>
    <w:p w:rsidR="00CB5F6E" w:rsidRPr="00092349" w:rsidRDefault="00CB5F6E" w:rsidP="00CB5F6E">
      <w:pPr>
        <w:ind w:firstLine="708"/>
        <w:jc w:val="both"/>
        <w:rPr>
          <w:b/>
          <w:u w:val="single"/>
        </w:rPr>
      </w:pPr>
      <w:r w:rsidRPr="00092349">
        <w:rPr>
          <w:b/>
          <w:u w:val="single"/>
        </w:rPr>
        <w:t>ІІ. ИЗПЪЛНЕНИЕ НА РАЗХОДИТЕ:</w:t>
      </w:r>
      <w:r w:rsidRPr="00092349">
        <w:rPr>
          <w:b/>
        </w:rPr>
        <w:t xml:space="preserve">                                      </w:t>
      </w:r>
      <w:r w:rsidRPr="00092349">
        <w:rPr>
          <w:i/>
        </w:rPr>
        <w:t>Приложение №1 и 2</w:t>
      </w:r>
      <w:r w:rsidRPr="00092349">
        <w:rPr>
          <w:b/>
          <w:u w:val="single"/>
        </w:rPr>
        <w:t xml:space="preserve">   </w:t>
      </w:r>
    </w:p>
    <w:p w:rsidR="00CB5F6E" w:rsidRPr="00092349" w:rsidRDefault="00CB5F6E" w:rsidP="00CB5F6E">
      <w:pPr>
        <w:ind w:firstLine="708"/>
        <w:jc w:val="both"/>
        <w:rPr>
          <w:b/>
          <w:u w:val="single"/>
          <w:lang w:val="en-US"/>
        </w:rPr>
      </w:pPr>
      <w:r w:rsidRPr="00092349">
        <w:rPr>
          <w:b/>
          <w:u w:val="single"/>
        </w:rPr>
        <w:t xml:space="preserve">                </w:t>
      </w:r>
    </w:p>
    <w:p w:rsidR="00CB5F6E" w:rsidRPr="00092349" w:rsidRDefault="00CB5F6E" w:rsidP="00CB5F6E">
      <w:pPr>
        <w:jc w:val="both"/>
        <w:rPr>
          <w:b/>
        </w:rPr>
      </w:pPr>
      <w:r w:rsidRPr="00092349">
        <w:t xml:space="preserve">            Общото изпълнение</w:t>
      </w:r>
      <w:r w:rsidRPr="00092349">
        <w:rPr>
          <w:b/>
        </w:rPr>
        <w:t xml:space="preserve"> </w:t>
      </w:r>
      <w:r w:rsidRPr="00092349">
        <w:t>на разходите</w:t>
      </w:r>
      <w:r w:rsidRPr="00092349">
        <w:rPr>
          <w:b/>
        </w:rPr>
        <w:t xml:space="preserve"> към 31.12.2023</w:t>
      </w:r>
      <w:r w:rsidRPr="00092349">
        <w:t xml:space="preserve"> г.  е в размер на</w:t>
      </w:r>
      <w:r w:rsidRPr="00092349">
        <w:rPr>
          <w:b/>
        </w:rPr>
        <w:t xml:space="preserve"> 211 835 773 лв., </w:t>
      </w:r>
      <w:r w:rsidRPr="00092349">
        <w:t xml:space="preserve">при уточнен годишен бюджет </w:t>
      </w:r>
      <w:r w:rsidRPr="00092349">
        <w:rPr>
          <w:b/>
        </w:rPr>
        <w:t>282 622 900</w:t>
      </w:r>
      <w:r w:rsidRPr="00092349">
        <w:t xml:space="preserve"> </w:t>
      </w:r>
      <w:r w:rsidRPr="00092349">
        <w:rPr>
          <w:b/>
        </w:rPr>
        <w:t xml:space="preserve">лв., </w:t>
      </w:r>
      <w:r w:rsidRPr="00092349">
        <w:t>а като процент е</w:t>
      </w:r>
      <w:r w:rsidRPr="00092349">
        <w:rPr>
          <w:b/>
        </w:rPr>
        <w:t xml:space="preserve"> </w:t>
      </w:r>
      <w:r w:rsidRPr="00092349">
        <w:t>74,95 %.</w:t>
      </w:r>
      <w:r w:rsidRPr="00092349">
        <w:rPr>
          <w:b/>
        </w:rPr>
        <w:t xml:space="preserve"> С</w:t>
      </w:r>
      <w:r w:rsidRPr="00092349">
        <w:t xml:space="preserve">прямо 2022 г. е налице </w:t>
      </w:r>
      <w:r w:rsidRPr="00092349">
        <w:rPr>
          <w:i/>
        </w:rPr>
        <w:t>увеличение</w:t>
      </w:r>
      <w:r w:rsidRPr="00092349">
        <w:t xml:space="preserve">  в абсолютна стойност с 38 874 635 лв.</w:t>
      </w:r>
      <w:r w:rsidRPr="00092349">
        <w:rPr>
          <w:b/>
        </w:rPr>
        <w:t xml:space="preserve"> </w:t>
      </w:r>
    </w:p>
    <w:p w:rsidR="00CB5F6E" w:rsidRPr="00092349" w:rsidRDefault="00CB5F6E" w:rsidP="00CB5F6E">
      <w:pPr>
        <w:jc w:val="both"/>
      </w:pPr>
      <w:r w:rsidRPr="00092349">
        <w:rPr>
          <w:b/>
        </w:rPr>
        <w:t xml:space="preserve">           </w:t>
      </w:r>
      <w:r w:rsidRPr="00092349">
        <w:t>По дейности изпълнението на разходите е следното:</w:t>
      </w:r>
    </w:p>
    <w:p w:rsidR="00CB5F6E" w:rsidRPr="00092349" w:rsidRDefault="00CB5F6E" w:rsidP="00CB5F6E">
      <w:pPr>
        <w:jc w:val="both"/>
      </w:pPr>
      <w:r w:rsidRPr="00092349">
        <w:t xml:space="preserve">- за държавни дейности -  87,64 %, при план 159 652 309  лв. и отчет  139 922 057 лв. </w:t>
      </w:r>
    </w:p>
    <w:p w:rsidR="00CB5F6E" w:rsidRPr="00092349" w:rsidRDefault="00CB5F6E" w:rsidP="00CB5F6E">
      <w:pPr>
        <w:jc w:val="both"/>
      </w:pPr>
      <w:r w:rsidRPr="00092349">
        <w:t xml:space="preserve">- за местни дейности      -  59,01 %, при план 108 673 421  лв. и отчет    64 123 025 лв. </w:t>
      </w:r>
    </w:p>
    <w:p w:rsidR="00CB5F6E" w:rsidRPr="00092349" w:rsidRDefault="00CB5F6E" w:rsidP="00CB5F6E">
      <w:pPr>
        <w:jc w:val="both"/>
      </w:pPr>
      <w:r w:rsidRPr="00092349">
        <w:t xml:space="preserve">- за </w:t>
      </w:r>
      <w:proofErr w:type="spellStart"/>
      <w:r w:rsidRPr="00092349">
        <w:t>дофинансиране</w:t>
      </w:r>
      <w:proofErr w:type="spellEnd"/>
      <w:r w:rsidRPr="00092349">
        <w:t xml:space="preserve">         -  54,49 %, при план  14 297 170 лв. и отчет       7 790 691 лв.</w:t>
      </w:r>
    </w:p>
    <w:p w:rsidR="00CB5F6E" w:rsidRPr="00092349" w:rsidRDefault="00CB5F6E" w:rsidP="00CB5F6E">
      <w:pPr>
        <w:jc w:val="both"/>
      </w:pPr>
      <w:r w:rsidRPr="00092349">
        <w:t xml:space="preserve">            Общото изпълнението на </w:t>
      </w:r>
      <w:r w:rsidRPr="00092349">
        <w:rPr>
          <w:i/>
        </w:rPr>
        <w:t xml:space="preserve">местни дейности и </w:t>
      </w:r>
      <w:proofErr w:type="spellStart"/>
      <w:r w:rsidRPr="00092349">
        <w:rPr>
          <w:i/>
        </w:rPr>
        <w:t>дофинансиране</w:t>
      </w:r>
      <w:proofErr w:type="spellEnd"/>
      <w:r w:rsidRPr="00092349">
        <w:t>, които се финансират от собствените приходи на Общината и от</w:t>
      </w:r>
      <w:r w:rsidRPr="00092349">
        <w:rPr>
          <w:sz w:val="20"/>
          <w:szCs w:val="20"/>
        </w:rPr>
        <w:t xml:space="preserve"> </w:t>
      </w:r>
      <w:r w:rsidRPr="00092349">
        <w:t>общата изравнителна субсидия и други трансфери за местни дейности от ЦБ е 58,48% и е в размер на 71 913 716 лв. Делът им в общото изпълнение на разходите /211 835 773 лв./ е 33,95 %.</w:t>
      </w:r>
    </w:p>
    <w:p w:rsidR="00CB5F6E" w:rsidRPr="00092349" w:rsidRDefault="00CB5F6E" w:rsidP="00CB5F6E">
      <w:pPr>
        <w:jc w:val="both"/>
      </w:pPr>
      <w:r w:rsidRPr="00092349">
        <w:tab/>
        <w:t>Относителният дял на отчетените разходи</w:t>
      </w:r>
      <w:r w:rsidRPr="00092349">
        <w:rPr>
          <w:b/>
        </w:rPr>
        <w:t xml:space="preserve"> </w:t>
      </w:r>
      <w:r w:rsidRPr="00092349">
        <w:t>по дейности, спрямо общия размер на отчетените разходи 211 835 773 лв.,</w:t>
      </w:r>
      <w:r w:rsidRPr="00092349">
        <w:rPr>
          <w:b/>
        </w:rPr>
        <w:t xml:space="preserve"> </w:t>
      </w:r>
      <w:r w:rsidRPr="00092349">
        <w:t xml:space="preserve">е както следва: за държавни дейности е 66,05 %;  за местни дейности е 30,27 %; за </w:t>
      </w:r>
      <w:proofErr w:type="spellStart"/>
      <w:r w:rsidRPr="00092349">
        <w:t>дофинансиране</w:t>
      </w:r>
      <w:proofErr w:type="spellEnd"/>
      <w:r w:rsidRPr="00092349">
        <w:t xml:space="preserve"> е 3,68 %. </w:t>
      </w:r>
    </w:p>
    <w:p w:rsidR="00CB5F6E" w:rsidRPr="00092349" w:rsidRDefault="00CB5F6E" w:rsidP="00CB5F6E">
      <w:pPr>
        <w:jc w:val="both"/>
        <w:rPr>
          <w:b/>
          <w:i/>
        </w:rPr>
      </w:pPr>
      <w:r w:rsidRPr="00092349">
        <w:t xml:space="preserve">            </w:t>
      </w:r>
      <w:r w:rsidRPr="00092349">
        <w:rPr>
          <w:b/>
          <w:i/>
        </w:rPr>
        <w:t xml:space="preserve">     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 xml:space="preserve">           </w:t>
      </w:r>
      <w:r w:rsidRPr="00092349">
        <w:rPr>
          <w:b/>
          <w:i/>
          <w:u w:val="single"/>
        </w:rPr>
        <w:t>Към 31.12.2023 г. община Русе няма просрочени задължения</w:t>
      </w:r>
      <w:r w:rsidRPr="00092349">
        <w:t xml:space="preserve">. </w:t>
      </w:r>
    </w:p>
    <w:p w:rsidR="00CB5F6E" w:rsidRPr="00092349" w:rsidRDefault="00CB5F6E" w:rsidP="00CB5F6E">
      <w:pPr>
        <w:jc w:val="both"/>
      </w:pPr>
      <w:r w:rsidRPr="00092349">
        <w:t xml:space="preserve">          Бюджетните разходи са извършвани съобразно нормативната уредба и решенията на Общинския съвет, а отчитането им съгласно Единната бюджетна класификация и Сметкоплана на бюджетните предприятия и по обобщени показатели има следния вид: </w:t>
      </w:r>
    </w:p>
    <w:tbl>
      <w:tblPr>
        <w:tblW w:w="1066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57"/>
        <w:gridCol w:w="520"/>
        <w:gridCol w:w="9"/>
        <w:gridCol w:w="987"/>
        <w:gridCol w:w="992"/>
        <w:gridCol w:w="858"/>
        <w:gridCol w:w="848"/>
        <w:gridCol w:w="849"/>
        <w:gridCol w:w="852"/>
        <w:gridCol w:w="850"/>
        <w:gridCol w:w="709"/>
        <w:gridCol w:w="1144"/>
        <w:gridCol w:w="921"/>
        <w:gridCol w:w="72"/>
      </w:tblGrid>
      <w:tr w:rsidR="00CB5F6E" w:rsidRPr="00092349" w:rsidTr="00F91821">
        <w:trPr>
          <w:gridAfter w:val="1"/>
          <w:wAfter w:w="72" w:type="dxa"/>
          <w:trHeight w:val="707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Първоначален год. ПЛАН 2023г</w:t>
            </w:r>
          </w:p>
        </w:tc>
        <w:tc>
          <w:tcPr>
            <w:tcW w:w="3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Уточнен ПЛАН  РАЗХОДИ  към 31.12.2023 г.</w:t>
            </w:r>
          </w:p>
        </w:tc>
        <w:tc>
          <w:tcPr>
            <w:tcW w:w="35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Отчет  РАЗХОДИ към 31.12.2023 г.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b/>
                <w:bCs/>
                <w:sz w:val="15"/>
                <w:szCs w:val="15"/>
              </w:rPr>
            </w:pPr>
          </w:p>
          <w:p w:rsidR="00CB5F6E" w:rsidRPr="00092349" w:rsidRDefault="00CB5F6E" w:rsidP="00F91821">
            <w:pPr>
              <w:jc w:val="both"/>
              <w:rPr>
                <w:b/>
                <w:bCs/>
                <w:sz w:val="15"/>
                <w:szCs w:val="15"/>
              </w:rPr>
            </w:pPr>
          </w:p>
          <w:p w:rsidR="00CB5F6E" w:rsidRPr="00092349" w:rsidRDefault="00CB5F6E" w:rsidP="00F91821">
            <w:pPr>
              <w:jc w:val="both"/>
              <w:rPr>
                <w:b/>
                <w:bCs/>
                <w:sz w:val="15"/>
                <w:szCs w:val="15"/>
              </w:rPr>
            </w:pPr>
            <w:r w:rsidRPr="00092349">
              <w:rPr>
                <w:b/>
                <w:bCs/>
                <w:sz w:val="15"/>
                <w:szCs w:val="15"/>
              </w:rPr>
              <w:t xml:space="preserve">   ОТЧЕТ 31.12.2022 г.</w:t>
            </w:r>
          </w:p>
        </w:tc>
      </w:tr>
      <w:tr w:rsidR="00CB5F6E" w:rsidRPr="00092349" w:rsidTr="00F91821">
        <w:trPr>
          <w:gridAfter w:val="1"/>
          <w:wAfter w:w="72" w:type="dxa"/>
          <w:trHeight w:val="672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092349">
              <w:rPr>
                <w:b/>
                <w:bCs/>
                <w:i/>
                <w:iCs/>
                <w:sz w:val="16"/>
                <w:szCs w:val="16"/>
              </w:rPr>
              <w:lastRenderedPageBreak/>
              <w:t>§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092349">
              <w:rPr>
                <w:b/>
                <w:bCs/>
                <w:i/>
                <w:iCs/>
                <w:sz w:val="14"/>
                <w:szCs w:val="14"/>
              </w:rPr>
              <w:t>Наименование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092349">
              <w:rPr>
                <w:b/>
                <w:bCs/>
                <w:i/>
                <w:iCs/>
                <w:sz w:val="14"/>
                <w:szCs w:val="14"/>
              </w:rPr>
              <w:t>На параграфите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Уточнен разчет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Общо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държавни дейности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местни дейности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92349">
              <w:rPr>
                <w:b/>
                <w:bCs/>
                <w:sz w:val="16"/>
                <w:szCs w:val="16"/>
              </w:rPr>
              <w:t>дофинансиране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държавни дейности - </w:t>
            </w:r>
            <w:r w:rsidRPr="00092349">
              <w:rPr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местни дейности - </w:t>
            </w:r>
            <w:r w:rsidRPr="00092349">
              <w:rPr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proofErr w:type="spellStart"/>
            <w:r w:rsidRPr="00092349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Доф.нсиране</w:t>
            </w:r>
            <w:proofErr w:type="spellEnd"/>
            <w:r w:rsidRPr="00092349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- </w:t>
            </w:r>
            <w:r w:rsidRPr="00092349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092349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ОТЧЕТ  31.12.2023</w:t>
            </w:r>
            <w:r w:rsidRPr="00092349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 xml:space="preserve"> г.</w:t>
            </w:r>
          </w:p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92349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    ОБЩО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B5F6E" w:rsidRPr="00092349" w:rsidTr="00F91821">
        <w:trPr>
          <w:gridAfter w:val="1"/>
          <w:wAfter w:w="72" w:type="dxa"/>
          <w:trHeight w:val="93"/>
          <w:jc w:val="right"/>
        </w:trPr>
        <w:tc>
          <w:tcPr>
            <w:tcW w:w="1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4"/>
                <w:szCs w:val="14"/>
              </w:rPr>
            </w:pPr>
            <w:r w:rsidRPr="00092349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(2)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(3)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(4)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(5)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(7)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092349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092349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092349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(9а)</w:t>
            </w:r>
          </w:p>
        </w:tc>
      </w:tr>
      <w:tr w:rsidR="00CB5F6E" w:rsidRPr="00092349" w:rsidTr="00F91821">
        <w:trPr>
          <w:trHeight w:val="65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01-00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Заплати и </w:t>
            </w:r>
            <w:proofErr w:type="spellStart"/>
            <w:r w:rsidRPr="00092349">
              <w:rPr>
                <w:sz w:val="16"/>
                <w:szCs w:val="16"/>
              </w:rPr>
              <w:t>възн</w:t>
            </w:r>
            <w:proofErr w:type="spellEnd"/>
            <w:r w:rsidRPr="00092349">
              <w:rPr>
                <w:sz w:val="16"/>
                <w:szCs w:val="16"/>
              </w:rPr>
              <w:t xml:space="preserve">-я за персонала, нает по </w:t>
            </w:r>
            <w:proofErr w:type="spellStart"/>
            <w:r w:rsidRPr="00092349">
              <w:rPr>
                <w:sz w:val="16"/>
                <w:szCs w:val="16"/>
              </w:rPr>
              <w:t>тр</w:t>
            </w:r>
            <w:proofErr w:type="spellEnd"/>
            <w:r w:rsidRPr="00092349">
              <w:rPr>
                <w:sz w:val="16"/>
                <w:szCs w:val="16"/>
              </w:rPr>
              <w:t xml:space="preserve">. и </w:t>
            </w:r>
            <w:proofErr w:type="spellStart"/>
            <w:r w:rsidRPr="00092349">
              <w:rPr>
                <w:sz w:val="16"/>
                <w:szCs w:val="16"/>
              </w:rPr>
              <w:t>служ.прав</w:t>
            </w:r>
            <w:proofErr w:type="spellEnd"/>
            <w:r w:rsidRPr="00092349">
              <w:rPr>
                <w:sz w:val="16"/>
                <w:szCs w:val="16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89 000 153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88 864 937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76 321 265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8 819 415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3 724 257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72 425 616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8 216 338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3 355 999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83 997 953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70 220 267   </w:t>
            </w:r>
          </w:p>
        </w:tc>
      </w:tr>
      <w:tr w:rsidR="00CB5F6E" w:rsidRPr="00092349" w:rsidTr="00F91821">
        <w:trPr>
          <w:trHeight w:val="523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02-00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proofErr w:type="spellStart"/>
            <w:r w:rsidRPr="00092349">
              <w:rPr>
                <w:sz w:val="16"/>
                <w:szCs w:val="16"/>
              </w:rPr>
              <w:t>Др.възн</w:t>
            </w:r>
            <w:proofErr w:type="spellEnd"/>
            <w:r w:rsidRPr="00092349">
              <w:rPr>
                <w:sz w:val="16"/>
                <w:szCs w:val="16"/>
              </w:rPr>
              <w:t>-я и плащания за персонала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6 363 461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19 750 795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17 407 136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1 521 477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822 182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16 205 552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1 282 510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552 993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18 041 055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14 829 564   </w:t>
            </w:r>
          </w:p>
        </w:tc>
      </w:tr>
      <w:tr w:rsidR="00CB5F6E" w:rsidRPr="00092349" w:rsidTr="00F91821">
        <w:trPr>
          <w:trHeight w:val="568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05-00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proofErr w:type="spellStart"/>
            <w:r w:rsidRPr="00092349">
              <w:rPr>
                <w:sz w:val="16"/>
                <w:szCs w:val="16"/>
              </w:rPr>
              <w:t>Задълж</w:t>
            </w:r>
            <w:proofErr w:type="spellEnd"/>
            <w:r w:rsidRPr="00092349">
              <w:rPr>
                <w:sz w:val="16"/>
                <w:szCs w:val="16"/>
              </w:rPr>
              <w:t xml:space="preserve">. </w:t>
            </w:r>
            <w:proofErr w:type="spellStart"/>
            <w:r w:rsidRPr="00092349">
              <w:rPr>
                <w:sz w:val="16"/>
                <w:szCs w:val="16"/>
              </w:rPr>
              <w:t>Осиг.вноски</w:t>
            </w:r>
            <w:proofErr w:type="spellEnd"/>
            <w:r w:rsidRPr="00092349">
              <w:rPr>
                <w:sz w:val="16"/>
                <w:szCs w:val="16"/>
              </w:rPr>
              <w:t xml:space="preserve"> от </w:t>
            </w:r>
            <w:proofErr w:type="spellStart"/>
            <w:r w:rsidRPr="00092349">
              <w:rPr>
                <w:sz w:val="16"/>
                <w:szCs w:val="16"/>
              </w:rPr>
              <w:t>работ</w:t>
            </w:r>
            <w:proofErr w:type="spellEnd"/>
            <w:r w:rsidRPr="00092349">
              <w:rPr>
                <w:sz w:val="16"/>
                <w:szCs w:val="16"/>
              </w:rPr>
              <w:t>-и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19 725 648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22 594 780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19 809 987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1 928 391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856 402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18 348 732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1 739 957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732 466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20 821 155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17 266 541   </w:t>
            </w:r>
          </w:p>
        </w:tc>
      </w:tr>
      <w:tr w:rsidR="00CB5F6E" w:rsidRPr="00092349" w:rsidTr="00F91821">
        <w:trPr>
          <w:trHeight w:val="369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  <w:sz w:val="14"/>
                <w:szCs w:val="14"/>
              </w:rPr>
            </w:pPr>
            <w:r w:rsidRPr="00092349">
              <w:rPr>
                <w:b/>
                <w:bCs/>
                <w:sz w:val="14"/>
                <w:szCs w:val="14"/>
              </w:rPr>
              <w:t>10-00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>Издръжка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80 285 139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82 709 302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36 223 732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44 611 788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1 873 782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26 386 190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34 262 502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900 725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61 549 417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56 183 884   </w:t>
            </w:r>
          </w:p>
        </w:tc>
      </w:tr>
      <w:tr w:rsidR="00CB5F6E" w:rsidRPr="00092349" w:rsidTr="00F91821">
        <w:trPr>
          <w:trHeight w:val="555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19-00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Платени данъци, такси и </w:t>
            </w:r>
            <w:proofErr w:type="spellStart"/>
            <w:r w:rsidRPr="00092349">
              <w:rPr>
                <w:sz w:val="16"/>
                <w:szCs w:val="16"/>
              </w:rPr>
              <w:t>адм.санкции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798 299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822 379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37 457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782 522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2 400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27 855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727 105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627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755 587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615 669   </w:t>
            </w:r>
          </w:p>
        </w:tc>
      </w:tr>
      <w:tr w:rsidR="00CB5F6E" w:rsidRPr="00092349" w:rsidTr="00F91821">
        <w:trPr>
          <w:trHeight w:val="4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22-00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Р-и за лихви по заеми от страната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509 470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509 170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509 170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128 002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128 002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94 669   </w:t>
            </w:r>
          </w:p>
        </w:tc>
      </w:tr>
      <w:tr w:rsidR="00CB5F6E" w:rsidRPr="00092349" w:rsidTr="00F91821">
        <w:trPr>
          <w:trHeight w:val="459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29-00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Др. р-ди за лихви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111 325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111 325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111 325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20 142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20 142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33 706   </w:t>
            </w:r>
          </w:p>
        </w:tc>
      </w:tr>
      <w:tr w:rsidR="00CB5F6E" w:rsidRPr="00092349" w:rsidTr="00F91821">
        <w:trPr>
          <w:trHeight w:val="336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40-00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Стипендии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431 775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528 699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507 369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21 330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413 665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17 460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431 125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472 760   </w:t>
            </w:r>
          </w:p>
        </w:tc>
      </w:tr>
      <w:tr w:rsidR="00CB5F6E" w:rsidRPr="00092349" w:rsidTr="00F91821">
        <w:trPr>
          <w:trHeight w:val="690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proofErr w:type="spellStart"/>
            <w:r w:rsidRPr="00092349">
              <w:rPr>
                <w:sz w:val="16"/>
                <w:szCs w:val="16"/>
              </w:rPr>
              <w:t>Тек.трансфери</w:t>
            </w:r>
            <w:proofErr w:type="spellEnd"/>
            <w:r w:rsidRPr="00092349">
              <w:rPr>
                <w:sz w:val="16"/>
                <w:szCs w:val="16"/>
              </w:rPr>
              <w:t xml:space="preserve">, </w:t>
            </w:r>
            <w:proofErr w:type="spellStart"/>
            <w:r w:rsidRPr="00092349">
              <w:rPr>
                <w:sz w:val="16"/>
                <w:szCs w:val="16"/>
              </w:rPr>
              <w:t>обезщ</w:t>
            </w:r>
            <w:proofErr w:type="spellEnd"/>
            <w:r w:rsidRPr="00092349">
              <w:rPr>
                <w:sz w:val="16"/>
                <w:szCs w:val="16"/>
              </w:rPr>
              <w:t xml:space="preserve">-я и помощи за </w:t>
            </w:r>
            <w:proofErr w:type="spellStart"/>
            <w:r w:rsidRPr="00092349">
              <w:rPr>
                <w:sz w:val="16"/>
                <w:szCs w:val="16"/>
              </w:rPr>
              <w:t>домак</w:t>
            </w:r>
            <w:proofErr w:type="spellEnd"/>
            <w:r w:rsidRPr="00092349">
              <w:rPr>
                <w:sz w:val="16"/>
                <w:szCs w:val="16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392 670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2 354 292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2 142 012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212 280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1 073 576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63 825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1 137 401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1 232 329   </w:t>
            </w:r>
          </w:p>
        </w:tc>
      </w:tr>
      <w:tr w:rsidR="00CB5F6E" w:rsidRPr="00092349" w:rsidTr="00F91821">
        <w:trPr>
          <w:trHeight w:val="609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43-00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proofErr w:type="spellStart"/>
            <w:r w:rsidRPr="00092349">
              <w:rPr>
                <w:sz w:val="16"/>
                <w:szCs w:val="16"/>
              </w:rPr>
              <w:t>Субс</w:t>
            </w:r>
            <w:proofErr w:type="spellEnd"/>
            <w:r w:rsidRPr="00092349">
              <w:rPr>
                <w:sz w:val="16"/>
                <w:szCs w:val="16"/>
              </w:rPr>
              <w:t xml:space="preserve">. и др. </w:t>
            </w:r>
            <w:proofErr w:type="spellStart"/>
            <w:r w:rsidRPr="00092349">
              <w:rPr>
                <w:sz w:val="16"/>
                <w:szCs w:val="16"/>
              </w:rPr>
              <w:t>тек.трансф</w:t>
            </w:r>
            <w:proofErr w:type="spellEnd"/>
            <w:r w:rsidRPr="00092349">
              <w:rPr>
                <w:sz w:val="16"/>
                <w:szCs w:val="16"/>
              </w:rPr>
              <w:t xml:space="preserve">. за </w:t>
            </w:r>
            <w:proofErr w:type="spellStart"/>
            <w:r w:rsidRPr="00092349">
              <w:rPr>
                <w:sz w:val="16"/>
                <w:szCs w:val="16"/>
              </w:rPr>
              <w:t>нефин.пр</w:t>
            </w:r>
            <w:proofErr w:type="spellEnd"/>
            <w:r w:rsidRPr="00092349">
              <w:rPr>
                <w:sz w:val="16"/>
                <w:szCs w:val="16"/>
              </w:rPr>
              <w:t>-я</w:t>
            </w:r>
            <w:r w:rsidRPr="00092349">
              <w:rPr>
                <w:sz w:val="16"/>
                <w:szCs w:val="16"/>
              </w:rPr>
              <w:tab/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1 725 099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4 855 826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3 973 826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882 000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2 901 827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557 168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3 458 995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3 455 209   </w:t>
            </w:r>
          </w:p>
        </w:tc>
      </w:tr>
      <w:tr w:rsidR="00CB5F6E" w:rsidRPr="00092349" w:rsidTr="00F91821">
        <w:trPr>
          <w:trHeight w:val="6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proofErr w:type="spellStart"/>
            <w:r w:rsidRPr="00092349">
              <w:rPr>
                <w:sz w:val="16"/>
                <w:szCs w:val="16"/>
              </w:rPr>
              <w:t>Субс</w:t>
            </w:r>
            <w:proofErr w:type="spellEnd"/>
            <w:r w:rsidRPr="00092349">
              <w:rPr>
                <w:sz w:val="16"/>
                <w:szCs w:val="16"/>
              </w:rPr>
              <w:t xml:space="preserve">. и други </w:t>
            </w:r>
            <w:proofErr w:type="spellStart"/>
            <w:r w:rsidRPr="00092349">
              <w:rPr>
                <w:sz w:val="16"/>
                <w:szCs w:val="16"/>
              </w:rPr>
              <w:t>тек</w:t>
            </w:r>
            <w:proofErr w:type="spellEnd"/>
            <w:r w:rsidRPr="00092349">
              <w:rPr>
                <w:sz w:val="16"/>
                <w:szCs w:val="16"/>
              </w:rPr>
              <w:t xml:space="preserve">. </w:t>
            </w:r>
            <w:proofErr w:type="spellStart"/>
            <w:r w:rsidRPr="00092349">
              <w:rPr>
                <w:sz w:val="16"/>
                <w:szCs w:val="16"/>
              </w:rPr>
              <w:t>Трансф</w:t>
            </w:r>
            <w:proofErr w:type="spellEnd"/>
            <w:r w:rsidRPr="00092349">
              <w:rPr>
                <w:sz w:val="16"/>
                <w:szCs w:val="16"/>
              </w:rPr>
              <w:t xml:space="preserve">. за </w:t>
            </w:r>
            <w:proofErr w:type="spellStart"/>
            <w:r w:rsidRPr="00092349">
              <w:rPr>
                <w:sz w:val="16"/>
                <w:szCs w:val="16"/>
              </w:rPr>
              <w:t>юрид</w:t>
            </w:r>
            <w:proofErr w:type="spellEnd"/>
            <w:r w:rsidRPr="00092349">
              <w:rPr>
                <w:sz w:val="16"/>
                <w:szCs w:val="16"/>
              </w:rPr>
              <w:t xml:space="preserve">. лица с </w:t>
            </w:r>
            <w:proofErr w:type="spellStart"/>
            <w:r w:rsidRPr="00092349">
              <w:rPr>
                <w:sz w:val="16"/>
                <w:szCs w:val="16"/>
              </w:rPr>
              <w:t>нестоп</w:t>
            </w:r>
            <w:proofErr w:type="spellEnd"/>
            <w:r w:rsidRPr="00092349">
              <w:rPr>
                <w:sz w:val="16"/>
                <w:szCs w:val="16"/>
              </w:rPr>
              <w:t>. цел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1 946 800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2 083 831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1 093 281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810 962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179 588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1 058 281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807 799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177 889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2 043 969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1 828 103   </w:t>
            </w:r>
          </w:p>
        </w:tc>
      </w:tr>
      <w:tr w:rsidR="00CB5F6E" w:rsidRPr="00092349" w:rsidTr="00F91821">
        <w:trPr>
          <w:trHeight w:val="951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46-00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Р-ди за чл. внос и участие в </w:t>
            </w:r>
            <w:proofErr w:type="spellStart"/>
            <w:r w:rsidRPr="00092349">
              <w:rPr>
                <w:sz w:val="16"/>
                <w:szCs w:val="16"/>
              </w:rPr>
              <w:t>нетърг.орг</w:t>
            </w:r>
            <w:proofErr w:type="spellEnd"/>
            <w:r w:rsidRPr="00092349">
              <w:rPr>
                <w:sz w:val="16"/>
                <w:szCs w:val="16"/>
              </w:rPr>
              <w:t>. и дейности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93 145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93 325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400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90 925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2 000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360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87 877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1 490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89 727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75 517   </w:t>
            </w:r>
          </w:p>
        </w:tc>
      </w:tr>
      <w:tr w:rsidR="00CB5F6E" w:rsidRPr="00092349" w:rsidTr="00F91821">
        <w:trPr>
          <w:trHeight w:val="951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49-00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Предоставени текущи и капиталови трансфери за чужбина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13 145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13 976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13 976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13 976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13 976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0   </w:t>
            </w:r>
          </w:p>
        </w:tc>
      </w:tr>
      <w:tr w:rsidR="00CB5F6E" w:rsidRPr="00092349" w:rsidTr="00F91821">
        <w:trPr>
          <w:trHeight w:val="351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Всичко текущи разходи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201 396 129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225 292 637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157 516 465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60 315 561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7 460 611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138 841 654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47 924 661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5 722 189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192 488 504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166 308 218   </w:t>
            </w:r>
          </w:p>
        </w:tc>
      </w:tr>
      <w:tr w:rsidR="00CB5F6E" w:rsidRPr="00092349" w:rsidTr="00F91821">
        <w:trPr>
          <w:trHeight w:val="482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51-00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Основен ремонт на ДМА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21 428 398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25 660 051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716 912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21 775 625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3 167 514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74 113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4 422 663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1 778 880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6 275 656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1 159 188   </w:t>
            </w:r>
          </w:p>
        </w:tc>
      </w:tr>
      <w:tr w:rsidR="00CB5F6E" w:rsidRPr="00092349" w:rsidTr="00F91821">
        <w:trPr>
          <w:trHeight w:val="428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52-00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Придобиване на ДМА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15 263 409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18 871 931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1 388 984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13 813 902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3 669 045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990 020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6 047 436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289 622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7 327 078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5 431 126   </w:t>
            </w:r>
          </w:p>
        </w:tc>
      </w:tr>
      <w:tr w:rsidR="00CB5F6E" w:rsidRPr="00092349" w:rsidTr="00F91821">
        <w:trPr>
          <w:trHeight w:val="4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53-00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Придобиване  на </w:t>
            </w:r>
            <w:proofErr w:type="spellStart"/>
            <w:r w:rsidRPr="00092349">
              <w:rPr>
                <w:sz w:val="16"/>
                <w:szCs w:val="16"/>
              </w:rPr>
              <w:t>нематер</w:t>
            </w:r>
            <w:proofErr w:type="spellEnd"/>
            <w:r w:rsidRPr="00092349">
              <w:rPr>
                <w:sz w:val="16"/>
                <w:szCs w:val="16"/>
              </w:rPr>
              <w:t>.</w:t>
            </w:r>
          </w:p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дълготрайни активи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206 124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225 300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29 948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195 352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16 270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92 220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108 490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62 606   </w:t>
            </w:r>
          </w:p>
        </w:tc>
      </w:tr>
      <w:tr w:rsidR="00CB5F6E" w:rsidRPr="00092349" w:rsidTr="00F91821">
        <w:trPr>
          <w:trHeight w:val="4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5F6E" w:rsidRPr="00092349" w:rsidRDefault="00CB5F6E" w:rsidP="00F91821">
            <w:pPr>
              <w:jc w:val="center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>54-00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придобиване на земя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0  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0   </w:t>
            </w:r>
          </w:p>
        </w:tc>
      </w:tr>
      <w:tr w:rsidR="00CB5F6E" w:rsidRPr="00092349" w:rsidTr="00F91821">
        <w:trPr>
          <w:trHeight w:val="555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sz w:val="14"/>
                <w:szCs w:val="14"/>
              </w:rPr>
            </w:pPr>
            <w:r w:rsidRPr="00092349">
              <w:rPr>
                <w:bCs/>
                <w:sz w:val="14"/>
                <w:szCs w:val="14"/>
              </w:rPr>
              <w:t>55-00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>Капиталови трансфери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12 000 000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12 000 000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12 000 000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5 636 045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5 636 045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0   </w:t>
            </w:r>
          </w:p>
        </w:tc>
      </w:tr>
      <w:tr w:rsidR="00CB5F6E" w:rsidRPr="00092349" w:rsidTr="00F91821">
        <w:trPr>
          <w:trHeight w:val="269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>Всичко капиталови разходи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48 897 931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56 757 282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2 135 844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47 784 879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6 836 559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1 080 403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16 198 364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2 068 502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19 347 269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6 652 920   </w:t>
            </w:r>
          </w:p>
        </w:tc>
      </w:tr>
      <w:tr w:rsidR="00CB5F6E" w:rsidRPr="00092349" w:rsidTr="00F91821">
        <w:trPr>
          <w:trHeight w:val="394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Cs/>
                <w:i/>
                <w:iCs/>
                <w:sz w:val="14"/>
                <w:szCs w:val="14"/>
              </w:rPr>
            </w:pPr>
            <w:r w:rsidRPr="00092349">
              <w:rPr>
                <w:bCs/>
                <w:i/>
                <w:iCs/>
                <w:sz w:val="14"/>
                <w:szCs w:val="14"/>
              </w:rPr>
              <w:t>00-98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92349">
              <w:rPr>
                <w:b/>
                <w:bCs/>
                <w:i/>
                <w:iCs/>
                <w:sz w:val="16"/>
                <w:szCs w:val="16"/>
              </w:rPr>
              <w:t xml:space="preserve">Резерв 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599 873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572 981  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572 981 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4"/>
                <w:szCs w:val="14"/>
              </w:rPr>
            </w:pPr>
            <w:r w:rsidRPr="00092349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6"/>
                <w:szCs w:val="16"/>
              </w:rPr>
            </w:pPr>
            <w:r w:rsidRPr="00092349">
              <w:rPr>
                <w:sz w:val="16"/>
                <w:szCs w:val="16"/>
              </w:rPr>
              <w:t xml:space="preserve">0   </w:t>
            </w:r>
          </w:p>
        </w:tc>
      </w:tr>
      <w:tr w:rsidR="00CB5F6E" w:rsidRPr="00092349" w:rsidTr="00F91821">
        <w:trPr>
          <w:trHeight w:val="50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  <w:sz w:val="14"/>
                <w:szCs w:val="14"/>
              </w:rPr>
            </w:pPr>
          </w:p>
          <w:p w:rsidR="00CB5F6E" w:rsidRPr="00092349" w:rsidRDefault="00CB5F6E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092349">
              <w:rPr>
                <w:b/>
                <w:bCs/>
                <w:i/>
                <w:iCs/>
                <w:sz w:val="14"/>
                <w:szCs w:val="14"/>
              </w:rPr>
              <w:t>ВСИЧКО РАЗХОДИ</w:t>
            </w:r>
          </w:p>
          <w:p w:rsidR="00CB5F6E" w:rsidRPr="00092349" w:rsidRDefault="00CB5F6E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092349">
              <w:rPr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250 893 933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282 622 900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159 652 309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108 673 421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14 297 170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139 922 057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64 123 025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4"/>
                <w:szCs w:val="14"/>
              </w:rPr>
            </w:pPr>
            <w:r w:rsidRPr="00092349">
              <w:rPr>
                <w:b/>
                <w:sz w:val="14"/>
                <w:szCs w:val="14"/>
              </w:rPr>
              <w:t xml:space="preserve">7 790 691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211 835 773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5F6E" w:rsidRPr="00092349" w:rsidRDefault="00CB5F6E" w:rsidP="00F91821">
            <w:pPr>
              <w:jc w:val="right"/>
              <w:rPr>
                <w:b/>
                <w:sz w:val="16"/>
                <w:szCs w:val="16"/>
              </w:rPr>
            </w:pPr>
            <w:r w:rsidRPr="00092349">
              <w:rPr>
                <w:b/>
                <w:sz w:val="16"/>
                <w:szCs w:val="16"/>
              </w:rPr>
              <w:t xml:space="preserve">172 961 138   </w:t>
            </w:r>
          </w:p>
        </w:tc>
      </w:tr>
    </w:tbl>
    <w:p w:rsidR="00CB5F6E" w:rsidRPr="00092349" w:rsidRDefault="00CB5F6E" w:rsidP="00CB5F6E">
      <w:pPr>
        <w:jc w:val="both"/>
      </w:pPr>
      <w:r w:rsidRPr="00092349">
        <w:t xml:space="preserve">             </w:t>
      </w:r>
    </w:p>
    <w:p w:rsidR="00CB5F6E" w:rsidRPr="00092349" w:rsidRDefault="00CB5F6E" w:rsidP="00CB5F6E">
      <w:pPr>
        <w:jc w:val="both"/>
      </w:pPr>
      <w:r w:rsidRPr="00092349">
        <w:lastRenderedPageBreak/>
        <w:t xml:space="preserve"> Видно от представената таблица:</w:t>
      </w:r>
    </w:p>
    <w:p w:rsidR="00CB5F6E" w:rsidRPr="00092349" w:rsidRDefault="00CB5F6E" w:rsidP="00CB5F6E">
      <w:pPr>
        <w:jc w:val="both"/>
      </w:pPr>
      <w:r w:rsidRPr="00092349">
        <w:t xml:space="preserve">             Към 31.12.2023 г. </w:t>
      </w:r>
      <w:r w:rsidRPr="00092349">
        <w:rPr>
          <w:i/>
        </w:rPr>
        <w:t>разходите за възнаграждения</w:t>
      </w:r>
      <w:r w:rsidRPr="00092349">
        <w:t xml:space="preserve"> /§01-00 и §02-00/  са </w:t>
      </w:r>
      <w:proofErr w:type="spellStart"/>
      <w:r w:rsidRPr="00092349">
        <w:t>нарастнали</w:t>
      </w:r>
      <w:proofErr w:type="spellEnd"/>
      <w:r w:rsidRPr="00092349">
        <w:t xml:space="preserve">, спрямо 2022 г. в абсолютна стойност със 16 989 177 лв.  Делът им в общите разходи за периода е 48,17%, а   за  2022 г.  е бил  49,17%. </w:t>
      </w:r>
    </w:p>
    <w:p w:rsidR="00CB5F6E" w:rsidRPr="00092349" w:rsidRDefault="00CB5F6E" w:rsidP="00CB5F6E">
      <w:pPr>
        <w:jc w:val="both"/>
      </w:pPr>
      <w:r w:rsidRPr="00092349">
        <w:t xml:space="preserve">              </w:t>
      </w:r>
      <w:r w:rsidRPr="00092349">
        <w:rPr>
          <w:i/>
        </w:rPr>
        <w:t xml:space="preserve">Разходите за осигуровки </w:t>
      </w:r>
      <w:r w:rsidRPr="00092349">
        <w:t xml:space="preserve">за сметка на работодателя /§05-00/ за 2023 г.  са </w:t>
      </w:r>
      <w:proofErr w:type="spellStart"/>
      <w:r w:rsidRPr="00092349">
        <w:t>нарастнали</w:t>
      </w:r>
      <w:proofErr w:type="spellEnd"/>
      <w:r w:rsidRPr="00092349">
        <w:t>, спрямо 2022 г. с 3 554 614 лв. Делът им в общите разходи за отчетния период е  9,83%, а  за 2022 г. е  бил 9,96%.</w:t>
      </w:r>
    </w:p>
    <w:p w:rsidR="00CB5F6E" w:rsidRPr="00092349" w:rsidRDefault="00CB5F6E" w:rsidP="00CB5F6E">
      <w:pPr>
        <w:jc w:val="both"/>
      </w:pPr>
      <w:r w:rsidRPr="00092349">
        <w:t xml:space="preserve">              Общото </w:t>
      </w:r>
      <w:r w:rsidRPr="00092349">
        <w:rPr>
          <w:i/>
        </w:rPr>
        <w:t>увеличение</w:t>
      </w:r>
      <w:r w:rsidRPr="00092349">
        <w:t xml:space="preserve"> на </w:t>
      </w:r>
      <w:r w:rsidRPr="00092349">
        <w:rPr>
          <w:i/>
        </w:rPr>
        <w:t>разходите за възнаграждения и осигуровки</w:t>
      </w:r>
      <w:r w:rsidRPr="00092349">
        <w:t xml:space="preserve"> </w:t>
      </w:r>
      <w:r w:rsidRPr="00092349">
        <w:rPr>
          <w:lang w:val="en-US"/>
        </w:rPr>
        <w:t>/</w:t>
      </w:r>
      <w:r w:rsidRPr="00092349">
        <w:t xml:space="preserve">§01, §02 и §05/ за 2023 г. е 20 534 791 лв. и  се дължи, както на увеличението на минималната работна заплата за страната, така и на увеличение на възнагражденията на служителите </w:t>
      </w:r>
      <w:r w:rsidRPr="00092349">
        <w:rPr>
          <w:i/>
          <w:u w:val="single"/>
        </w:rPr>
        <w:t>в държавно делегираните дейности – училища, детски градини, социални и здравни дейности.</w:t>
      </w:r>
      <w:r w:rsidRPr="00092349">
        <w:t xml:space="preserve"> Общо разходите за възнаграждения и осигуровки  за 2023 г. са 122 860 163 лв. </w:t>
      </w:r>
      <w:r w:rsidRPr="00092349">
        <w:rPr>
          <w:i/>
        </w:rPr>
        <w:t xml:space="preserve">Само </w:t>
      </w:r>
      <w:r w:rsidRPr="00092349">
        <w:rPr>
          <w:u w:val="single"/>
        </w:rPr>
        <w:t xml:space="preserve">във функция </w:t>
      </w:r>
      <w:r w:rsidRPr="00092349">
        <w:rPr>
          <w:b/>
          <w:u w:val="single"/>
        </w:rPr>
        <w:t>ІІІ</w:t>
      </w:r>
      <w:r w:rsidRPr="00092349">
        <w:t xml:space="preserve">. „Образование“, където се отчитат разходите в детски градини и училища, </w:t>
      </w:r>
      <w:r w:rsidRPr="00092349">
        <w:rPr>
          <w:i/>
        </w:rPr>
        <w:t>разходите за възнаграждения и осигуровки са</w:t>
      </w:r>
      <w:r w:rsidRPr="00092349">
        <w:t xml:space="preserve"> 69 297 363 лв. </w:t>
      </w:r>
      <w:r w:rsidRPr="00092349">
        <w:rPr>
          <w:i/>
        </w:rPr>
        <w:t xml:space="preserve">Делът </w:t>
      </w:r>
      <w:r w:rsidRPr="00092349">
        <w:t xml:space="preserve">им в общите разходи на Общината като цяло /211 835 773лв./ е: 32,71%; а </w:t>
      </w:r>
      <w:r w:rsidRPr="00092349">
        <w:rPr>
          <w:i/>
        </w:rPr>
        <w:t xml:space="preserve">делът </w:t>
      </w:r>
      <w:r w:rsidRPr="00092349">
        <w:t>им в общите</w:t>
      </w:r>
      <w:r w:rsidRPr="00092349">
        <w:rPr>
          <w:i/>
        </w:rPr>
        <w:t xml:space="preserve">  разходите за възнаграждения и осигуровки </w:t>
      </w:r>
      <w:r w:rsidRPr="00092349">
        <w:t xml:space="preserve">на Общината е: 56,40%. </w:t>
      </w:r>
    </w:p>
    <w:p w:rsidR="00CB5F6E" w:rsidRPr="00092349" w:rsidRDefault="00CB5F6E" w:rsidP="00CB5F6E">
      <w:pPr>
        <w:jc w:val="both"/>
      </w:pPr>
      <w:r w:rsidRPr="00092349">
        <w:t xml:space="preserve">              Във функция </w:t>
      </w:r>
      <w:proofErr w:type="spellStart"/>
      <w:r w:rsidRPr="00092349">
        <w:t>I</w:t>
      </w:r>
      <w:r w:rsidRPr="00092349">
        <w:rPr>
          <w:i/>
        </w:rPr>
        <w:t>„Общодържавни</w:t>
      </w:r>
      <w:proofErr w:type="spellEnd"/>
      <w:r w:rsidRPr="00092349">
        <w:rPr>
          <w:i/>
        </w:rPr>
        <w:t xml:space="preserve"> служби</w:t>
      </w:r>
      <w:r w:rsidRPr="00092349">
        <w:t xml:space="preserve">“/вкл.: общинска администрация и Общински съвет/ за отчетния период разходите за възнаграждения и осигуровки са в размер на </w:t>
      </w:r>
      <w:r w:rsidRPr="00092349">
        <w:rPr>
          <w:lang w:val="en-US"/>
        </w:rPr>
        <w:t>8 988 096</w:t>
      </w:r>
      <w:r w:rsidRPr="00092349">
        <w:t xml:space="preserve"> лв., като делът им в общите разходи на Общината като цяло е: </w:t>
      </w:r>
      <w:r w:rsidRPr="00092349">
        <w:rPr>
          <w:lang w:val="en-US"/>
        </w:rPr>
        <w:t>7</w:t>
      </w:r>
      <w:r w:rsidRPr="00092349">
        <w:t>,</w:t>
      </w:r>
      <w:r w:rsidRPr="00092349">
        <w:rPr>
          <w:lang w:val="en-US"/>
        </w:rPr>
        <w:t>31</w:t>
      </w:r>
      <w:r w:rsidRPr="00092349">
        <w:t xml:space="preserve">%; а делът им в общите  разходите за възнаграждения и осигуровки на Общината като цяло е: </w:t>
      </w:r>
      <w:r w:rsidRPr="00092349">
        <w:rPr>
          <w:lang w:val="en-US"/>
        </w:rPr>
        <w:t>4</w:t>
      </w:r>
      <w:r w:rsidRPr="00092349">
        <w:t>,</w:t>
      </w:r>
      <w:r w:rsidRPr="00092349">
        <w:rPr>
          <w:lang w:val="en-US"/>
        </w:rPr>
        <w:t>24</w:t>
      </w:r>
      <w:r w:rsidRPr="00092349">
        <w:t xml:space="preserve">%.          </w:t>
      </w:r>
    </w:p>
    <w:p w:rsidR="00CB5F6E" w:rsidRPr="00092349" w:rsidRDefault="00CB5F6E" w:rsidP="00CB5F6E">
      <w:pPr>
        <w:jc w:val="both"/>
        <w:rPr>
          <w:lang w:val="en-US"/>
        </w:rPr>
      </w:pPr>
      <w:r w:rsidRPr="00092349">
        <w:rPr>
          <w:lang w:val="en-US"/>
        </w:rPr>
        <w:t xml:space="preserve">        </w:t>
      </w:r>
      <w:r w:rsidRPr="00092349">
        <w:t xml:space="preserve">     </w:t>
      </w:r>
      <w:r w:rsidRPr="00092349">
        <w:rPr>
          <w:i/>
        </w:rPr>
        <w:t>Разходите за текущи трансфери</w:t>
      </w:r>
      <w:r w:rsidRPr="00092349">
        <w:t>, обезщетения, помощи за домакинства и субсидии  /§42-00, §43-00 и §45-00/ са се увеличили като цяло</w:t>
      </w:r>
      <w:r w:rsidRPr="00092349">
        <w:rPr>
          <w:lang w:val="en-US"/>
        </w:rPr>
        <w:t xml:space="preserve"> </w:t>
      </w:r>
      <w:r w:rsidRPr="00092349">
        <w:t xml:space="preserve">с 124 724  лв., спрямо 2022г. Делът им в общите разходи по бюджета  за 2023 г. е:  3,13%, а  за 2022 г. е бил 3,77%.  </w:t>
      </w:r>
    </w:p>
    <w:p w:rsidR="00CB5F6E" w:rsidRPr="00092349" w:rsidRDefault="00CB5F6E" w:rsidP="00CB5F6E">
      <w:pPr>
        <w:jc w:val="both"/>
      </w:pPr>
      <w:r w:rsidRPr="00092349">
        <w:t xml:space="preserve">           </w:t>
      </w:r>
      <w:r w:rsidRPr="00092349">
        <w:rPr>
          <w:i/>
        </w:rPr>
        <w:t xml:space="preserve"> За данъци, такси и други административни санкции</w:t>
      </w:r>
      <w:r w:rsidRPr="00092349">
        <w:t xml:space="preserve"> /§19-00/   през 2023 г. са платени в повече 139 918 лв.,  спрямо 2022 г.</w:t>
      </w:r>
    </w:p>
    <w:p w:rsidR="00CB5F6E" w:rsidRPr="00092349" w:rsidRDefault="00CB5F6E" w:rsidP="00CB5F6E">
      <w:pPr>
        <w:jc w:val="both"/>
      </w:pPr>
      <w:r w:rsidRPr="00092349">
        <w:t xml:space="preserve">             </w:t>
      </w:r>
      <w:r w:rsidRPr="00092349">
        <w:rPr>
          <w:i/>
        </w:rPr>
        <w:t>Разходите за членски внос</w:t>
      </w:r>
      <w:r w:rsidRPr="00092349">
        <w:t xml:space="preserve"> /§46-00/  за 2023 г. са в размер на 89 727 лв. и са  </w:t>
      </w:r>
      <w:proofErr w:type="spellStart"/>
      <w:r w:rsidRPr="00092349">
        <w:t>нарастнали</w:t>
      </w:r>
      <w:proofErr w:type="spellEnd"/>
      <w:r w:rsidRPr="00092349">
        <w:t xml:space="preserve"> с 14 210 лв., спрямо предходната година. Това е лимитиран разход, който обикновено се плаща в началото на годината.                </w:t>
      </w:r>
    </w:p>
    <w:p w:rsidR="00CB5F6E" w:rsidRPr="00092349" w:rsidRDefault="00CB5F6E" w:rsidP="00CB5F6E">
      <w:pPr>
        <w:jc w:val="both"/>
      </w:pPr>
      <w:r w:rsidRPr="00092349">
        <w:t xml:space="preserve">             </w:t>
      </w:r>
      <w:r w:rsidRPr="00092349">
        <w:rPr>
          <w:i/>
        </w:rPr>
        <w:t>Разходите за издръжка</w:t>
      </w:r>
      <w:r w:rsidRPr="00092349">
        <w:t xml:space="preserve"> /§10-00/  към  </w:t>
      </w:r>
      <w:r w:rsidRPr="00092349">
        <w:rPr>
          <w:lang w:val="en-US"/>
        </w:rPr>
        <w:t>31</w:t>
      </w:r>
      <w:r w:rsidRPr="00092349">
        <w:t>.</w:t>
      </w:r>
      <w:r w:rsidRPr="00092349">
        <w:rPr>
          <w:lang w:val="en-US"/>
        </w:rPr>
        <w:t>12</w:t>
      </w:r>
      <w:r w:rsidRPr="00092349">
        <w:t>.2023 г.,  са 61 549 417 лв. и спрямо 2022 г. в абсолютна стойност са се увеличили</w:t>
      </w:r>
      <w:r w:rsidRPr="00092349">
        <w:rPr>
          <w:b/>
        </w:rPr>
        <w:t xml:space="preserve"> с 5 365 533  лв</w:t>
      </w:r>
      <w:r w:rsidRPr="00092349">
        <w:t>. Делът им в общите разходи за отчетния период е 29,06%, а за предходната година е бил 32,48%.</w:t>
      </w:r>
    </w:p>
    <w:p w:rsidR="00CB5F6E" w:rsidRPr="00092349" w:rsidRDefault="00CB5F6E" w:rsidP="00CB5F6E">
      <w:pPr>
        <w:jc w:val="both"/>
      </w:pPr>
      <w:r w:rsidRPr="00092349">
        <w:t xml:space="preserve">             </w:t>
      </w:r>
      <w:r w:rsidRPr="00092349">
        <w:rPr>
          <w:i/>
          <w:u w:val="single"/>
        </w:rPr>
        <w:t>Увеличението</w:t>
      </w:r>
      <w:r w:rsidRPr="00092349">
        <w:rPr>
          <w:i/>
        </w:rPr>
        <w:t xml:space="preserve"> </w:t>
      </w:r>
      <w:r w:rsidRPr="00092349">
        <w:t xml:space="preserve">на </w:t>
      </w:r>
      <w:r w:rsidRPr="00092349">
        <w:rPr>
          <w:i/>
        </w:rPr>
        <w:t>разходите за издръжка</w:t>
      </w:r>
      <w:r w:rsidRPr="00092349">
        <w:t xml:space="preserve"> през 2023 г. основно се дължи на по-високите </w:t>
      </w:r>
      <w:r w:rsidRPr="00092349">
        <w:rPr>
          <w:i/>
        </w:rPr>
        <w:t>разходи за външни услуги</w:t>
      </w:r>
      <w:r w:rsidRPr="00092349">
        <w:t xml:space="preserve"> §§10-20: с 2 586 336 лв.; </w:t>
      </w:r>
      <w:r w:rsidRPr="00092349">
        <w:rPr>
          <w:i/>
        </w:rPr>
        <w:t>за храна</w:t>
      </w:r>
      <w:r w:rsidRPr="00092349">
        <w:t xml:space="preserve"> §§10-11: с 815 400 лв.; </w:t>
      </w:r>
      <w:r w:rsidRPr="00092349">
        <w:rPr>
          <w:i/>
        </w:rPr>
        <w:t>за текущи ремонти §§1030</w:t>
      </w:r>
      <w:r w:rsidRPr="00092349">
        <w:t xml:space="preserve">: с 1 240 267 и </w:t>
      </w:r>
      <w:r w:rsidRPr="00092349">
        <w:rPr>
          <w:i/>
        </w:rPr>
        <w:t>за материали</w:t>
      </w:r>
      <w:r w:rsidRPr="00092349">
        <w:t xml:space="preserve"> §§10-15: с 1 118 061лв.</w:t>
      </w:r>
    </w:p>
    <w:p w:rsidR="00CB5F6E" w:rsidRPr="00092349" w:rsidRDefault="00CB5F6E" w:rsidP="00CB5F6E">
      <w:pPr>
        <w:jc w:val="both"/>
      </w:pPr>
      <w:r w:rsidRPr="00092349">
        <w:t xml:space="preserve">             Като  цяло през 2023 </w:t>
      </w:r>
      <w:r w:rsidRPr="00092349">
        <w:rPr>
          <w:b/>
          <w:i/>
        </w:rPr>
        <w:t>текущите разходи</w:t>
      </w:r>
      <w:r w:rsidRPr="00092349">
        <w:t xml:space="preserve">  са се увеличили спрямо 2022 г. с 26 180 286 лв., като делът им в </w:t>
      </w:r>
      <w:r w:rsidRPr="00092349">
        <w:rPr>
          <w:i/>
        </w:rPr>
        <w:t xml:space="preserve"> общите разходи </w:t>
      </w:r>
      <w:r w:rsidRPr="00092349">
        <w:t xml:space="preserve">е: 90,87 %, а към 31.12.2022 е бил 96,15%. Увеличението на </w:t>
      </w:r>
      <w:r w:rsidRPr="00092349">
        <w:rPr>
          <w:i/>
        </w:rPr>
        <w:t>текущите разходи</w:t>
      </w:r>
      <w:r w:rsidRPr="00092349">
        <w:t xml:space="preserve"> произтича основно от увеличението на разходите за</w:t>
      </w:r>
      <w:r w:rsidRPr="00092349">
        <w:rPr>
          <w:i/>
        </w:rPr>
        <w:t xml:space="preserve"> възнаграждения и осигуровки</w:t>
      </w:r>
      <w:r w:rsidRPr="00092349">
        <w:t xml:space="preserve"> </w:t>
      </w:r>
      <w:r w:rsidRPr="00092349">
        <w:rPr>
          <w:lang w:val="en-US"/>
        </w:rPr>
        <w:t>/</w:t>
      </w:r>
      <w:r w:rsidRPr="00092349">
        <w:t>§01, §02 и §05/ и от увеличението на разходите</w:t>
      </w:r>
      <w:r w:rsidRPr="00092349">
        <w:rPr>
          <w:i/>
        </w:rPr>
        <w:t xml:space="preserve"> за издръжка/§10/.</w:t>
      </w:r>
      <w:r w:rsidRPr="00092349">
        <w:t xml:space="preserve"> </w:t>
      </w:r>
    </w:p>
    <w:p w:rsidR="00CB5F6E" w:rsidRPr="00092349" w:rsidRDefault="00CB5F6E" w:rsidP="00CB5F6E">
      <w:pPr>
        <w:jc w:val="both"/>
      </w:pPr>
      <w:r w:rsidRPr="00092349">
        <w:t xml:space="preserve">             Изпълнението </w:t>
      </w:r>
      <w:r w:rsidRPr="00092349">
        <w:rPr>
          <w:i/>
        </w:rPr>
        <w:t xml:space="preserve">на </w:t>
      </w:r>
      <w:r w:rsidRPr="00092349">
        <w:rPr>
          <w:b/>
          <w:i/>
        </w:rPr>
        <w:t>капиталовит</w:t>
      </w:r>
      <w:r w:rsidRPr="00092349">
        <w:rPr>
          <w:i/>
        </w:rPr>
        <w:t xml:space="preserve">е разходи в </w:t>
      </w:r>
      <w:r w:rsidRPr="00092349">
        <w:t>отчетна група „Бюджет</w:t>
      </w:r>
      <w:r w:rsidRPr="00092349">
        <w:rPr>
          <w:i/>
        </w:rPr>
        <w:t xml:space="preserve">“ </w:t>
      </w:r>
      <w:r w:rsidRPr="00092349">
        <w:t xml:space="preserve"> през 2023 г., спрямо 2022 г. е по-високо  с 12 694 349 лв. и е в размер на 19 347 269 лв. Делът им в </w:t>
      </w:r>
      <w:r w:rsidRPr="00092349">
        <w:rPr>
          <w:i/>
        </w:rPr>
        <w:t xml:space="preserve"> общите разходи </w:t>
      </w:r>
      <w:r w:rsidRPr="00092349">
        <w:t xml:space="preserve">е: 9,13 %., а за същия период на 2022 г. е бил 3,85 %. </w:t>
      </w:r>
    </w:p>
    <w:p w:rsidR="00CB5F6E" w:rsidRPr="00092349" w:rsidRDefault="00CB5F6E" w:rsidP="00CB5F6E">
      <w:pPr>
        <w:jc w:val="both"/>
      </w:pPr>
      <w:r w:rsidRPr="00092349">
        <w:rPr>
          <w:b/>
          <w:i/>
        </w:rPr>
        <w:t xml:space="preserve">             Изпълнението на разходите по функции по бюджета, </w:t>
      </w:r>
      <w:r w:rsidRPr="00092349">
        <w:t xml:space="preserve">като цяло /държавни дейности, местни дейности и </w:t>
      </w:r>
      <w:proofErr w:type="spellStart"/>
      <w:r w:rsidRPr="00092349">
        <w:t>дофинансиране</w:t>
      </w:r>
      <w:proofErr w:type="spellEnd"/>
      <w:r w:rsidRPr="00092349">
        <w:t xml:space="preserve">/ е отразено в следната таблица: </w:t>
      </w:r>
    </w:p>
    <w:tbl>
      <w:tblPr>
        <w:tblW w:w="97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701"/>
        <w:gridCol w:w="1276"/>
        <w:gridCol w:w="850"/>
        <w:gridCol w:w="1276"/>
      </w:tblGrid>
      <w:tr w:rsidR="00CB5F6E" w:rsidRPr="00092349" w:rsidTr="00F91821">
        <w:trPr>
          <w:trHeight w:val="1136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 ФУНКЦИИ ПО БЮДЖЕТА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sz w:val="20"/>
                <w:szCs w:val="20"/>
              </w:rPr>
            </w:pPr>
            <w:r w:rsidRPr="00092349">
              <w:rPr>
                <w:b/>
                <w:sz w:val="20"/>
                <w:szCs w:val="20"/>
              </w:rPr>
              <w:t>ПЛАН                         31.12.2023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sz w:val="20"/>
                <w:szCs w:val="20"/>
              </w:rPr>
            </w:pPr>
            <w:r w:rsidRPr="00092349">
              <w:rPr>
                <w:b/>
                <w:sz w:val="20"/>
                <w:szCs w:val="20"/>
              </w:rPr>
              <w:t>ОТЧЕТ                31.12.2023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ОТЧЕТ       31.12.2022</w:t>
            </w:r>
          </w:p>
        </w:tc>
      </w:tr>
      <w:tr w:rsidR="00CB5F6E" w:rsidRPr="00092349" w:rsidTr="00F91821">
        <w:trPr>
          <w:trHeight w:val="5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5F6E" w:rsidRPr="00092349" w:rsidRDefault="00CB5F6E" w:rsidP="00F91821">
            <w:pPr>
              <w:rPr>
                <w:sz w:val="20"/>
                <w:szCs w:val="20"/>
              </w:rPr>
            </w:pP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І.     Общи държавни служби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19 242 311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15 990 285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12 434 881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II.    Отбрана и сигурност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4 199 963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2 818 269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2 687 164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ІІІ.  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98 017 332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87 374 607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89,14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72 568 653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lastRenderedPageBreak/>
              <w:t>ІV.   Здравеопазване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10 657 949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9 732 817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91,32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11 473 444    </w:t>
            </w:r>
          </w:p>
        </w:tc>
      </w:tr>
      <w:tr w:rsidR="00CB5F6E" w:rsidRPr="00092349" w:rsidTr="00F91821">
        <w:trPr>
          <w:trHeight w:val="32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V.    Социално осигуряване, подпомагане  и грижи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42 196 630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33 048 605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78,32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27 927 369    </w:t>
            </w:r>
          </w:p>
        </w:tc>
      </w:tr>
      <w:tr w:rsidR="00CB5F6E" w:rsidRPr="00092349" w:rsidTr="00F91821">
        <w:trPr>
          <w:trHeight w:val="543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VІ.   Жилищно строителство, БКС и опазване на околната среда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70 639 879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39 002 145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55,21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30 475 395    </w:t>
            </w:r>
          </w:p>
        </w:tc>
      </w:tr>
      <w:tr w:rsidR="00CB5F6E" w:rsidRPr="00092349" w:rsidTr="00F91821">
        <w:trPr>
          <w:trHeight w:val="470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VІІ.  Култура, религиозни дейности и почивно дело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24 333 964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14 711 740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60,46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7 399 106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>VІІІ. Икономически дейности и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12 105 576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8 962 049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74,03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7 845 718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 xml:space="preserve">ІХ.   Разходи некласифицирани в др. функции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656 315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195 256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29,75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149 408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ind w:firstLineChars="100" w:firstLine="200"/>
              <w:rPr>
                <w:sz w:val="20"/>
                <w:szCs w:val="20"/>
              </w:rPr>
            </w:pPr>
            <w:r w:rsidRPr="00092349">
              <w:rPr>
                <w:sz w:val="20"/>
                <w:szCs w:val="20"/>
              </w:rPr>
              <w:t xml:space="preserve">Х.    Резерв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572 981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0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0    </w:t>
            </w:r>
          </w:p>
        </w:tc>
      </w:tr>
      <w:tr w:rsidR="00CB5F6E" w:rsidRPr="00092349" w:rsidTr="00F91821">
        <w:trPr>
          <w:trHeight w:val="3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282 622 900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211 835 773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</w:rPr>
            </w:pPr>
            <w:r w:rsidRPr="00092349">
              <w:rPr>
                <w:b/>
              </w:rPr>
              <w:t>74,95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</w:rPr>
            </w:pPr>
            <w:r w:rsidRPr="00092349">
              <w:rPr>
                <w:b/>
              </w:rPr>
              <w:t xml:space="preserve">172 961 138    </w:t>
            </w:r>
          </w:p>
        </w:tc>
      </w:tr>
    </w:tbl>
    <w:p w:rsidR="00CB5F6E" w:rsidRPr="00092349" w:rsidRDefault="00CB5F6E" w:rsidP="00CB5F6E">
      <w:pPr>
        <w:jc w:val="both"/>
      </w:pPr>
      <w:r w:rsidRPr="00092349">
        <w:rPr>
          <w:lang w:val="en-US"/>
        </w:rPr>
        <w:t xml:space="preserve">          </w:t>
      </w:r>
      <w:r w:rsidRPr="00092349">
        <w:t>Видно от представената по-горе таблица изпълнението</w:t>
      </w:r>
      <w:r w:rsidRPr="00092349">
        <w:rPr>
          <w:lang w:val="en-US"/>
        </w:rPr>
        <w:t xml:space="preserve"> </w:t>
      </w:r>
      <w:r w:rsidRPr="00092349">
        <w:t xml:space="preserve">на разходите във всички функциите  е по-високо, спрямо предходната 2022 година. </w:t>
      </w:r>
    </w:p>
    <w:p w:rsidR="00CB5F6E" w:rsidRPr="00092349" w:rsidRDefault="00CB5F6E" w:rsidP="00CB5F6E">
      <w:pPr>
        <w:jc w:val="both"/>
      </w:pPr>
      <w:r w:rsidRPr="00092349">
        <w:t xml:space="preserve">            Изпълнението във </w:t>
      </w:r>
      <w:r w:rsidRPr="00092349">
        <w:rPr>
          <w:b/>
        </w:rPr>
        <w:t>функция</w:t>
      </w:r>
      <w:r w:rsidRPr="00092349">
        <w:rPr>
          <w:b/>
          <w:lang w:val="en-US"/>
        </w:rPr>
        <w:t xml:space="preserve">  </w:t>
      </w:r>
      <w:r w:rsidRPr="00092349">
        <w:rPr>
          <w:b/>
        </w:rPr>
        <w:t>І.</w:t>
      </w:r>
      <w:r w:rsidRPr="00092349">
        <w:t xml:space="preserve"> </w:t>
      </w:r>
      <w:r w:rsidRPr="00092349">
        <w:rPr>
          <w:i/>
        </w:rPr>
        <w:t>„</w:t>
      </w:r>
      <w:r w:rsidRPr="00092349">
        <w:rPr>
          <w:b/>
          <w:i/>
        </w:rPr>
        <w:t>Общи държавни служби</w:t>
      </w:r>
      <w:r w:rsidRPr="00092349">
        <w:t>“ е 83,10% и спрямо същия период на миналата година е по-високо с 3 555 404 лв., което се дължи на това, че в тази функция през 2023 г. са отчетени и разходите за провеждане, както на Парламентарните избори през м.04.2023 г., така и на местните избори през месец октомври и ноември 2023 г. Тук се включват разходите за възнаграждения и издръжка на дейност 122 „</w:t>
      </w:r>
      <w:r w:rsidRPr="00092349">
        <w:rPr>
          <w:i/>
        </w:rPr>
        <w:t>Общинска администрация</w:t>
      </w:r>
      <w:r w:rsidRPr="00092349">
        <w:t>“, на  дейност 123 „</w:t>
      </w:r>
      <w:r w:rsidRPr="00092349">
        <w:rPr>
          <w:i/>
        </w:rPr>
        <w:t>Общински съвети</w:t>
      </w:r>
      <w:r w:rsidRPr="00092349">
        <w:t>“, както и разходите за дейност 117 „</w:t>
      </w:r>
      <w:r w:rsidRPr="00092349">
        <w:rPr>
          <w:i/>
        </w:rPr>
        <w:t>Държавни и общински служби и дейности по изборите</w:t>
      </w:r>
      <w:r w:rsidRPr="00092349">
        <w:t>“.  Изпълнението на капиталовите разходи в тая функция е 43,66%; на текущите разходи – 83,77%; а на разходите за субсидии, помощи, стипендии и членски внос–96,44%.</w:t>
      </w:r>
    </w:p>
    <w:p w:rsidR="00CB5F6E" w:rsidRPr="00092349" w:rsidRDefault="00CB5F6E" w:rsidP="00CB5F6E">
      <w:pPr>
        <w:jc w:val="both"/>
      </w:pPr>
      <w:r w:rsidRPr="00092349">
        <w:t xml:space="preserve">            Изпълнението на </w:t>
      </w:r>
      <w:r w:rsidRPr="00092349">
        <w:rPr>
          <w:b/>
        </w:rPr>
        <w:t xml:space="preserve">функция </w:t>
      </w:r>
      <w:r w:rsidRPr="00092349">
        <w:rPr>
          <w:b/>
          <w:lang w:val="en-US"/>
        </w:rPr>
        <w:t>II</w:t>
      </w:r>
      <w:r w:rsidRPr="00092349">
        <w:rPr>
          <w:lang w:val="en-US"/>
        </w:rPr>
        <w:t>.</w:t>
      </w:r>
      <w:r w:rsidRPr="00092349">
        <w:t xml:space="preserve"> </w:t>
      </w:r>
      <w:r w:rsidRPr="00092349">
        <w:rPr>
          <w:b/>
          <w:i/>
        </w:rPr>
        <w:t>„Отбрана и сигурност</w:t>
      </w:r>
      <w:r w:rsidRPr="00092349">
        <w:t xml:space="preserve">“ е 67,10% и в абсолютна стойност е по-високо, спрямо 2022 г. с 131 105 лв. Разходите в тая функция се финансират основно от държавата и се </w:t>
      </w:r>
      <w:proofErr w:type="spellStart"/>
      <w:r w:rsidRPr="00092349">
        <w:t>дофинансират</w:t>
      </w:r>
      <w:proofErr w:type="spellEnd"/>
      <w:r w:rsidRPr="00092349">
        <w:t xml:space="preserve"> от Общината, ако е необходимо. Изпълнението на капиталовите разходи е 22.78 %, а на текущите: 77,49 %.</w:t>
      </w:r>
    </w:p>
    <w:p w:rsidR="00CB5F6E" w:rsidRPr="00092349" w:rsidRDefault="00CB5F6E" w:rsidP="00CB5F6E">
      <w:pPr>
        <w:jc w:val="both"/>
      </w:pPr>
      <w:r w:rsidRPr="00092349">
        <w:t xml:space="preserve">             Като цяло изпълнението на разходите във </w:t>
      </w:r>
      <w:r w:rsidRPr="00092349">
        <w:rPr>
          <w:b/>
        </w:rPr>
        <w:t>функция: ІІІ</w:t>
      </w:r>
      <w:r w:rsidRPr="00092349">
        <w:t xml:space="preserve">. </w:t>
      </w:r>
      <w:r w:rsidRPr="00092349">
        <w:rPr>
          <w:i/>
        </w:rPr>
        <w:t>“</w:t>
      </w:r>
      <w:r w:rsidRPr="00092349">
        <w:rPr>
          <w:b/>
          <w:i/>
        </w:rPr>
        <w:t>Образование</w:t>
      </w:r>
      <w:r w:rsidRPr="00092349">
        <w:rPr>
          <w:i/>
        </w:rPr>
        <w:t>“</w:t>
      </w:r>
      <w:r w:rsidRPr="00092349">
        <w:t xml:space="preserve"> е  89,14 % и е по-високо, спрямо предходната година с 14 805 954 лв. Тук се отчитат разходите за възнаграждения и издръжка в училищата и детските градини. Финансирането на дейностите от функция ІІІ е предимно с държавни средства и се </w:t>
      </w:r>
      <w:proofErr w:type="spellStart"/>
      <w:r w:rsidRPr="00092349">
        <w:t>дофинансира</w:t>
      </w:r>
      <w:proofErr w:type="spellEnd"/>
      <w:r w:rsidRPr="00092349">
        <w:t xml:space="preserve"> от собствените приходи на Общината /при необходимост/.  Текущите разходи са изпълнени – 93,18 %,  капиталовите – 47,77 % и субсидиите – 99,99 %. Разходите </w:t>
      </w:r>
      <w:r w:rsidRPr="00092349">
        <w:rPr>
          <w:u w:val="single"/>
        </w:rPr>
        <w:t xml:space="preserve">за </w:t>
      </w:r>
      <w:r w:rsidRPr="00092349">
        <w:rPr>
          <w:i/>
          <w:u w:val="single"/>
        </w:rPr>
        <w:t>възнаграждения и осигуровки</w:t>
      </w:r>
      <w:r w:rsidRPr="00092349">
        <w:rPr>
          <w:i/>
        </w:rPr>
        <w:t xml:space="preserve"> в тази функция</w:t>
      </w:r>
      <w:r w:rsidRPr="00092349">
        <w:t xml:space="preserve"> към 31.12.2023 г.</w:t>
      </w:r>
      <w:r w:rsidRPr="00092349">
        <w:rPr>
          <w:b/>
        </w:rPr>
        <w:t xml:space="preserve"> </w:t>
      </w:r>
      <w:r w:rsidRPr="00092349">
        <w:t>са в общ размер на</w:t>
      </w:r>
      <w:r w:rsidRPr="00092349">
        <w:rPr>
          <w:b/>
        </w:rPr>
        <w:t xml:space="preserve"> 69 297 363 лв</w:t>
      </w:r>
      <w:r w:rsidRPr="00092349">
        <w:t xml:space="preserve">. и делът  на тези разходи в общите разходи на </w:t>
      </w:r>
      <w:r w:rsidRPr="00092349">
        <w:rPr>
          <w:b/>
        </w:rPr>
        <w:t>ІІІ</w:t>
      </w:r>
      <w:r w:rsidRPr="00092349">
        <w:t>.-та функция „</w:t>
      </w:r>
      <w:r w:rsidRPr="00092349">
        <w:rPr>
          <w:i/>
        </w:rPr>
        <w:t>Образование“</w:t>
      </w:r>
      <w:r w:rsidRPr="00092349">
        <w:t xml:space="preserve"> </w:t>
      </w:r>
      <w:r w:rsidRPr="00092349">
        <w:rPr>
          <w:b/>
          <w:u w:val="single"/>
        </w:rPr>
        <w:t>е 79,31%.</w:t>
      </w:r>
    </w:p>
    <w:p w:rsidR="00CB5F6E" w:rsidRPr="00092349" w:rsidRDefault="00CB5F6E" w:rsidP="00CB5F6E">
      <w:pPr>
        <w:jc w:val="both"/>
      </w:pPr>
      <w:r w:rsidRPr="00092349">
        <w:t xml:space="preserve">             Изпълнението на </w:t>
      </w:r>
      <w:r w:rsidRPr="00092349">
        <w:rPr>
          <w:b/>
        </w:rPr>
        <w:t>функция ІV</w:t>
      </w:r>
      <w:r w:rsidRPr="00092349">
        <w:t xml:space="preserve">. </w:t>
      </w:r>
      <w:r w:rsidRPr="00092349">
        <w:rPr>
          <w:b/>
          <w:i/>
        </w:rPr>
        <w:t>„Здравеопазване</w:t>
      </w:r>
      <w:r w:rsidRPr="00092349">
        <w:t xml:space="preserve">“ е 91,32 % и в абсолютна стойност е по-ниско спрямо 2022 г. със 1 740 627 лв., което се дължи на това, че през 2022 г. в тази функция бяха </w:t>
      </w:r>
      <w:proofErr w:type="spellStart"/>
      <w:r w:rsidRPr="00092349">
        <w:t>бюджетирани</w:t>
      </w:r>
      <w:proofErr w:type="spellEnd"/>
      <w:r w:rsidRPr="00092349">
        <w:t xml:space="preserve"> и отчетени разходите, свързани с КОВИД-19, финансирани по ПМС №326  от 2021 г. Текущите разходи са изпълнени: 95,16 %, а капиталовите разходи: 9,44%.  Разходите за </w:t>
      </w:r>
      <w:r w:rsidRPr="00092349">
        <w:rPr>
          <w:i/>
          <w:u w:val="single"/>
        </w:rPr>
        <w:t>възнаграждения и осигуровки</w:t>
      </w:r>
      <w:r w:rsidRPr="00092349">
        <w:rPr>
          <w:i/>
        </w:rPr>
        <w:t xml:space="preserve"> в тая функция</w:t>
      </w:r>
      <w:r w:rsidRPr="00092349">
        <w:t xml:space="preserve"> са високи: 8 440 636 лв., като делът им в общите разходи на функция </w:t>
      </w:r>
      <w:proofErr w:type="spellStart"/>
      <w:r w:rsidRPr="00092349">
        <w:rPr>
          <w:b/>
        </w:rPr>
        <w:t>функция</w:t>
      </w:r>
      <w:proofErr w:type="spellEnd"/>
      <w:r w:rsidRPr="00092349">
        <w:rPr>
          <w:b/>
        </w:rPr>
        <w:t xml:space="preserve"> ІV</w:t>
      </w:r>
      <w:r w:rsidRPr="00092349">
        <w:t xml:space="preserve">. </w:t>
      </w:r>
      <w:r w:rsidRPr="00092349">
        <w:rPr>
          <w:i/>
        </w:rPr>
        <w:t>„Здравеопазване</w:t>
      </w:r>
      <w:r w:rsidRPr="00092349">
        <w:t xml:space="preserve">“/9 732 817/ </w:t>
      </w:r>
      <w:r w:rsidRPr="00092349">
        <w:rPr>
          <w:u w:val="single"/>
        </w:rPr>
        <w:t xml:space="preserve">е </w:t>
      </w:r>
      <w:r w:rsidRPr="00092349">
        <w:rPr>
          <w:b/>
          <w:u w:val="single"/>
        </w:rPr>
        <w:t>86,72%.</w:t>
      </w:r>
      <w:r w:rsidRPr="00092349">
        <w:rPr>
          <w:b/>
          <w:i/>
        </w:rPr>
        <w:t xml:space="preserve"> </w:t>
      </w:r>
      <w:r w:rsidRPr="00092349">
        <w:t>Получените през 2021 г. целеви средства за преодоляване на последствията от Ковид-19 по ПМС 326/2021г., в размер на 2 051 531 лв. са изразходени в пълен размер и към 01.01.2023 г. от тях няма остатък.</w:t>
      </w:r>
    </w:p>
    <w:p w:rsidR="00CB5F6E" w:rsidRPr="00092349" w:rsidRDefault="00CB5F6E" w:rsidP="00CB5F6E">
      <w:pPr>
        <w:jc w:val="both"/>
        <w:rPr>
          <w:b/>
          <w:u w:val="single"/>
        </w:rPr>
      </w:pPr>
      <w:r w:rsidRPr="00092349">
        <w:t xml:space="preserve">               Изпълнението във </w:t>
      </w:r>
      <w:r w:rsidRPr="00092349">
        <w:rPr>
          <w:b/>
        </w:rPr>
        <w:t>функция V</w:t>
      </w:r>
      <w:r w:rsidRPr="00092349">
        <w:t xml:space="preserve">. </w:t>
      </w:r>
      <w:r w:rsidRPr="00092349">
        <w:rPr>
          <w:b/>
          <w:i/>
        </w:rPr>
        <w:t>„Социално  осигуряване, подпомагане  и грижи</w:t>
      </w:r>
      <w:r w:rsidRPr="00092349">
        <w:rPr>
          <w:i/>
        </w:rPr>
        <w:t>“</w:t>
      </w:r>
      <w:r w:rsidRPr="00092349">
        <w:t xml:space="preserve"> е 78,32 %. Спрямо 2022 г. увеличението е с 5 121 236лв.  В тая функция се отчитат разходи за възнаграждения и издръжка в социални домове, защитени жилища, социални услуги, домашен социален патронаж, приюти, асистенти за лична помощ и др., поради което изпълнението е сравнително високо спрямо другите функции.  Изпълнението на текущите разходи е 78,91 %, на капиталовите разходи – 51,84 % и на субсидиите – 95,53 %.  Разходите за </w:t>
      </w:r>
      <w:r w:rsidRPr="00092349">
        <w:rPr>
          <w:i/>
          <w:u w:val="single"/>
        </w:rPr>
        <w:t>възнаграждения и осигуровки</w:t>
      </w:r>
      <w:r w:rsidRPr="00092349">
        <w:rPr>
          <w:i/>
        </w:rPr>
        <w:t xml:space="preserve"> </w:t>
      </w:r>
      <w:r w:rsidRPr="00092349">
        <w:rPr>
          <w:b/>
          <w:i/>
        </w:rPr>
        <w:t>в тази функция</w:t>
      </w:r>
      <w:r w:rsidRPr="00092349">
        <w:rPr>
          <w:b/>
        </w:rPr>
        <w:t xml:space="preserve"> към 31.12.2023 г. </w:t>
      </w:r>
      <w:r w:rsidRPr="00092349">
        <w:t>са в общ размер на</w:t>
      </w:r>
      <w:r w:rsidRPr="00092349">
        <w:rPr>
          <w:b/>
        </w:rPr>
        <w:t xml:space="preserve"> 19 188 294 лв</w:t>
      </w:r>
      <w:r w:rsidRPr="00092349">
        <w:t xml:space="preserve">. и </w:t>
      </w:r>
      <w:r w:rsidRPr="00092349">
        <w:rPr>
          <w:b/>
        </w:rPr>
        <w:t>делъ</w:t>
      </w:r>
      <w:r w:rsidRPr="00092349">
        <w:t xml:space="preserve">т  на тези разходи в общите разходи на </w:t>
      </w:r>
      <w:r w:rsidRPr="00092349">
        <w:rPr>
          <w:b/>
        </w:rPr>
        <w:t>V</w:t>
      </w:r>
      <w:r w:rsidRPr="00092349">
        <w:t xml:space="preserve">. </w:t>
      </w:r>
      <w:r w:rsidRPr="00092349">
        <w:rPr>
          <w:b/>
          <w:i/>
        </w:rPr>
        <w:t>„Социално  осигуряване, подпомагане  и грижи</w:t>
      </w:r>
      <w:r w:rsidRPr="00092349">
        <w:rPr>
          <w:i/>
        </w:rPr>
        <w:t xml:space="preserve">“/33 048 605лв./ е </w:t>
      </w:r>
      <w:r w:rsidRPr="00092349">
        <w:rPr>
          <w:b/>
          <w:u w:val="single"/>
        </w:rPr>
        <w:t>58,06%.</w:t>
      </w:r>
    </w:p>
    <w:p w:rsidR="00CB5F6E" w:rsidRPr="00092349" w:rsidRDefault="00CB5F6E" w:rsidP="00CB5F6E">
      <w:pPr>
        <w:jc w:val="both"/>
      </w:pPr>
      <w:r w:rsidRPr="00092349">
        <w:lastRenderedPageBreak/>
        <w:t xml:space="preserve">               Финансирането на дейностите от функции </w:t>
      </w:r>
      <w:r w:rsidRPr="00092349">
        <w:rPr>
          <w:b/>
        </w:rPr>
        <w:t>ІV</w:t>
      </w:r>
      <w:r w:rsidRPr="00092349">
        <w:t xml:space="preserve"> и </w:t>
      </w:r>
      <w:r w:rsidRPr="00092349">
        <w:rPr>
          <w:b/>
        </w:rPr>
        <w:t>V</w:t>
      </w:r>
      <w:r w:rsidRPr="00092349">
        <w:t xml:space="preserve">, в по-голяма си част е държавно, и се </w:t>
      </w:r>
      <w:proofErr w:type="spellStart"/>
      <w:r w:rsidRPr="00092349">
        <w:t>дофинансира</w:t>
      </w:r>
      <w:proofErr w:type="spellEnd"/>
      <w:r w:rsidRPr="00092349">
        <w:t xml:space="preserve"> от собствените приходи на Общината.  В тези функции се отчитат разходите за възнаграждения и издръжка в детските ясли и социалните домове, клубовете на пенсионера, програмите за временна заетост и др. </w:t>
      </w:r>
    </w:p>
    <w:p w:rsidR="00CB5F6E" w:rsidRPr="00092349" w:rsidRDefault="00CB5F6E" w:rsidP="00CB5F6E">
      <w:pPr>
        <w:jc w:val="both"/>
      </w:pPr>
      <w:r w:rsidRPr="00092349">
        <w:rPr>
          <w:lang w:val="en-US"/>
        </w:rPr>
        <w:t xml:space="preserve">               </w:t>
      </w:r>
      <w:r w:rsidRPr="00092349">
        <w:t xml:space="preserve">Видно е, че изпълнението на разходите във </w:t>
      </w:r>
      <w:r w:rsidRPr="00092349">
        <w:rPr>
          <w:b/>
        </w:rPr>
        <w:t>функции: ІІІ</w:t>
      </w:r>
      <w:r w:rsidRPr="00092349">
        <w:t xml:space="preserve">. </w:t>
      </w:r>
      <w:r w:rsidRPr="00092349">
        <w:rPr>
          <w:b/>
          <w:i/>
        </w:rPr>
        <w:t>“Образование</w:t>
      </w:r>
      <w:r w:rsidRPr="00092349">
        <w:t xml:space="preserve">“, </w:t>
      </w:r>
      <w:r w:rsidRPr="00092349">
        <w:rPr>
          <w:b/>
        </w:rPr>
        <w:t>ІV</w:t>
      </w:r>
      <w:r w:rsidRPr="00092349">
        <w:t xml:space="preserve">.  </w:t>
      </w:r>
      <w:r w:rsidRPr="00092349">
        <w:rPr>
          <w:i/>
        </w:rPr>
        <w:t>„</w:t>
      </w:r>
      <w:r w:rsidRPr="00092349">
        <w:rPr>
          <w:b/>
          <w:i/>
        </w:rPr>
        <w:t>Здравеопазване</w:t>
      </w:r>
      <w:r w:rsidRPr="00092349">
        <w:rPr>
          <w:b/>
        </w:rPr>
        <w:t>“</w:t>
      </w:r>
      <w:r w:rsidRPr="00092349">
        <w:t xml:space="preserve"> и </w:t>
      </w:r>
      <w:r w:rsidRPr="00092349">
        <w:rPr>
          <w:b/>
        </w:rPr>
        <w:t>V</w:t>
      </w:r>
      <w:r w:rsidRPr="00092349">
        <w:t xml:space="preserve">. </w:t>
      </w:r>
      <w:r w:rsidRPr="00092349">
        <w:rPr>
          <w:i/>
        </w:rPr>
        <w:t>„</w:t>
      </w:r>
      <w:r w:rsidRPr="00092349">
        <w:rPr>
          <w:b/>
          <w:i/>
        </w:rPr>
        <w:t>Социално осигуряване, подпомагане  и грижи</w:t>
      </w:r>
      <w:r w:rsidRPr="00092349">
        <w:rPr>
          <w:b/>
        </w:rPr>
        <w:t>“</w:t>
      </w:r>
      <w:r w:rsidRPr="00092349">
        <w:t xml:space="preserve"> е доста високо, както в процент, така и в абсолютна стойност. Това се обуславя от факта, че тези функции са едни от основните приоритети на Общината  - да задоволяват образователните, социалните, здравните и културни потребности на гражданите. В абсолютна стойност изпълнението към 31.12.2023 г. общо в тези функции е 130 156 029 лв. и се е увеличило, спрямо предходната година с 18 186 563лв.  Делът им в общите разходи на Общината за 2023 г. е 61,44%., за същия период на 2022 г. е бил 64,74%.  </w:t>
      </w:r>
    </w:p>
    <w:p w:rsidR="00CB5F6E" w:rsidRPr="00092349" w:rsidRDefault="00CB5F6E" w:rsidP="00CB5F6E">
      <w:pPr>
        <w:jc w:val="both"/>
      </w:pPr>
      <w:r w:rsidRPr="00092349">
        <w:t xml:space="preserve">              Функции </w:t>
      </w:r>
      <w:r w:rsidRPr="00092349">
        <w:rPr>
          <w:b/>
          <w:lang w:val="en-US"/>
        </w:rPr>
        <w:t>VІ</w:t>
      </w:r>
      <w:r w:rsidRPr="00092349">
        <w:rPr>
          <w:b/>
        </w:rPr>
        <w:t>,</w:t>
      </w:r>
      <w:r w:rsidRPr="00092349">
        <w:rPr>
          <w:b/>
          <w:lang w:val="en-US"/>
        </w:rPr>
        <w:t xml:space="preserve"> VІІ</w:t>
      </w:r>
      <w:r w:rsidRPr="00092349">
        <w:t xml:space="preserve"> и </w:t>
      </w:r>
      <w:r w:rsidRPr="00092349">
        <w:rPr>
          <w:b/>
          <w:lang w:val="en-US"/>
        </w:rPr>
        <w:t>VІІІ</w:t>
      </w:r>
      <w:r w:rsidRPr="00092349">
        <w:t xml:space="preserve"> се финансират основно със собствени средства, в  това число капиталовите разходи.   </w:t>
      </w:r>
    </w:p>
    <w:p w:rsidR="00CB5F6E" w:rsidRPr="00092349" w:rsidRDefault="00CB5F6E" w:rsidP="00CB5F6E">
      <w:pPr>
        <w:jc w:val="both"/>
      </w:pPr>
      <w:r w:rsidRPr="00092349">
        <w:rPr>
          <w:lang w:val="en-US"/>
        </w:rPr>
        <w:t xml:space="preserve">              </w:t>
      </w:r>
      <w:r w:rsidRPr="00092349">
        <w:t>Разходите в</w:t>
      </w:r>
      <w:r w:rsidRPr="00092349">
        <w:rPr>
          <w:lang w:val="en-US"/>
        </w:rPr>
        <w:t xml:space="preserve"> </w:t>
      </w:r>
      <w:r w:rsidRPr="00092349">
        <w:rPr>
          <w:b/>
          <w:lang w:val="en-US"/>
        </w:rPr>
        <w:t>VІ-</w:t>
      </w:r>
      <w:proofErr w:type="spellStart"/>
      <w:r w:rsidRPr="00092349">
        <w:rPr>
          <w:b/>
          <w:lang w:val="en-US"/>
        </w:rPr>
        <w:t>та</w:t>
      </w:r>
      <w:proofErr w:type="spellEnd"/>
      <w:r w:rsidRPr="00092349">
        <w:rPr>
          <w:b/>
          <w:lang w:val="en-US"/>
        </w:rPr>
        <w:t xml:space="preserve"> </w:t>
      </w:r>
      <w:proofErr w:type="spellStart"/>
      <w:r w:rsidRPr="00092349">
        <w:rPr>
          <w:b/>
          <w:lang w:val="en-US"/>
        </w:rPr>
        <w:t>функция</w:t>
      </w:r>
      <w:proofErr w:type="spellEnd"/>
      <w:r w:rsidRPr="00092349">
        <w:rPr>
          <w:lang w:val="en-US"/>
        </w:rPr>
        <w:t xml:space="preserve"> </w:t>
      </w:r>
      <w:r w:rsidRPr="00092349">
        <w:rPr>
          <w:b/>
          <w:lang w:val="en-US"/>
        </w:rPr>
        <w:t>„</w:t>
      </w:r>
      <w:proofErr w:type="spellStart"/>
      <w:r w:rsidRPr="00092349">
        <w:rPr>
          <w:b/>
          <w:i/>
          <w:lang w:val="en-US"/>
        </w:rPr>
        <w:t>Жилищно</w:t>
      </w:r>
      <w:proofErr w:type="spellEnd"/>
      <w:r w:rsidRPr="00092349">
        <w:rPr>
          <w:b/>
          <w:i/>
          <w:lang w:val="en-US"/>
        </w:rPr>
        <w:t xml:space="preserve"> </w:t>
      </w:r>
      <w:proofErr w:type="spellStart"/>
      <w:r w:rsidRPr="00092349">
        <w:rPr>
          <w:b/>
          <w:i/>
          <w:lang w:val="en-US"/>
        </w:rPr>
        <w:t>строителство</w:t>
      </w:r>
      <w:proofErr w:type="spellEnd"/>
      <w:r w:rsidRPr="00092349">
        <w:rPr>
          <w:b/>
          <w:i/>
          <w:lang w:val="en-US"/>
        </w:rPr>
        <w:t xml:space="preserve"> и БКС</w:t>
      </w:r>
      <w:r w:rsidRPr="00092349">
        <w:t>“ се финансират изцяло със собствени приходи. Изпълнението в тази функция е 55,21%, в това число: текущи разходи- 77,59 % и капиталови разходи- 26,14 %. В тая функция се отчитат и дейности 623 и 627, които се финансират от приходите на ТБО.  Спрямо 2022</w:t>
      </w:r>
      <w:r w:rsidRPr="00092349">
        <w:rPr>
          <w:lang w:val="en-US"/>
        </w:rPr>
        <w:t xml:space="preserve"> </w:t>
      </w:r>
      <w:r w:rsidRPr="00092349">
        <w:t>г., изпълнението в тази функция е по-високо с 8 526 750лв.</w:t>
      </w:r>
    </w:p>
    <w:p w:rsidR="00CB5F6E" w:rsidRPr="00092349" w:rsidRDefault="00CB5F6E" w:rsidP="00CB5F6E">
      <w:pPr>
        <w:jc w:val="both"/>
      </w:pPr>
      <w:r w:rsidRPr="00092349">
        <w:t xml:space="preserve">            Изпълнението в някои от дейностите в тази функция е следното: </w:t>
      </w:r>
      <w:r w:rsidRPr="00092349">
        <w:rPr>
          <w:u w:val="single"/>
        </w:rPr>
        <w:t>дейност 603</w:t>
      </w:r>
      <w:r w:rsidRPr="00092349">
        <w:t xml:space="preserve"> </w:t>
      </w:r>
      <w:r w:rsidRPr="00092349">
        <w:rPr>
          <w:i/>
        </w:rPr>
        <w:t>„Водоснабдяване и канализация</w:t>
      </w:r>
      <w:r w:rsidRPr="00092349">
        <w:t xml:space="preserve">“ – 7,38 %; </w:t>
      </w:r>
      <w:r w:rsidRPr="00092349">
        <w:rPr>
          <w:u w:val="single"/>
        </w:rPr>
        <w:t>дейност 604</w:t>
      </w:r>
      <w:r w:rsidRPr="00092349">
        <w:t xml:space="preserve"> „</w:t>
      </w:r>
      <w:r w:rsidRPr="00092349">
        <w:rPr>
          <w:i/>
        </w:rPr>
        <w:t>Осветление на улици и площади</w:t>
      </w:r>
      <w:r w:rsidRPr="00092349">
        <w:t xml:space="preserve">“ – 61,01 %; </w:t>
      </w:r>
      <w:r w:rsidRPr="00092349">
        <w:rPr>
          <w:u w:val="single"/>
        </w:rPr>
        <w:t>дейност 606</w:t>
      </w:r>
      <w:r w:rsidRPr="00092349">
        <w:rPr>
          <w:i/>
        </w:rPr>
        <w:t>“Изграждане и ремонт на уличната мрежа</w:t>
      </w:r>
      <w:r w:rsidRPr="00092349">
        <w:t xml:space="preserve">“ – 38,10 %; </w:t>
      </w:r>
      <w:r w:rsidRPr="00092349">
        <w:rPr>
          <w:u w:val="single"/>
        </w:rPr>
        <w:t>дейност 619</w:t>
      </w:r>
      <w:r w:rsidRPr="00092349">
        <w:t xml:space="preserve"> </w:t>
      </w:r>
      <w:r w:rsidRPr="00092349">
        <w:rPr>
          <w:i/>
        </w:rPr>
        <w:t>“Други дейности по жилищното строителство, благоустройство и регионално развитие“</w:t>
      </w:r>
      <w:r w:rsidRPr="00092349">
        <w:t xml:space="preserve"> – 52,50%; </w:t>
      </w:r>
      <w:r w:rsidRPr="00092349">
        <w:rPr>
          <w:u w:val="single"/>
        </w:rPr>
        <w:t>дейност 621</w:t>
      </w:r>
      <w:r w:rsidRPr="00092349">
        <w:t xml:space="preserve"> </w:t>
      </w:r>
      <w:r w:rsidRPr="00092349">
        <w:rPr>
          <w:i/>
        </w:rPr>
        <w:t>„Управление, контрол и регулиране на дейностите по опазване на околната среда</w:t>
      </w:r>
      <w:r w:rsidRPr="00092349">
        <w:t xml:space="preserve">“ – 46,35%; в </w:t>
      </w:r>
      <w:r w:rsidRPr="00092349">
        <w:rPr>
          <w:u w:val="single"/>
        </w:rPr>
        <w:t>дейност 622</w:t>
      </w:r>
      <w:r w:rsidRPr="00092349">
        <w:t xml:space="preserve"> “</w:t>
      </w:r>
      <w:r w:rsidRPr="00092349">
        <w:rPr>
          <w:i/>
        </w:rPr>
        <w:t>Озеленяване“</w:t>
      </w:r>
      <w:r w:rsidRPr="00092349">
        <w:t xml:space="preserve">- 68,26%; </w:t>
      </w:r>
      <w:r w:rsidRPr="00092349">
        <w:rPr>
          <w:u w:val="single"/>
        </w:rPr>
        <w:t>дейност 623</w:t>
      </w:r>
      <w:r w:rsidRPr="00092349">
        <w:t xml:space="preserve"> </w:t>
      </w:r>
      <w:r w:rsidRPr="00092349">
        <w:rPr>
          <w:i/>
        </w:rPr>
        <w:t>“Чистота</w:t>
      </w:r>
      <w:r w:rsidRPr="00092349">
        <w:t xml:space="preserve">“ – 80,23%; </w:t>
      </w:r>
      <w:r w:rsidRPr="00092349">
        <w:rPr>
          <w:u w:val="single"/>
        </w:rPr>
        <w:t>дейност 627</w:t>
      </w:r>
      <w:r w:rsidRPr="00092349">
        <w:t xml:space="preserve"> </w:t>
      </w:r>
      <w:r w:rsidRPr="00092349">
        <w:rPr>
          <w:i/>
        </w:rPr>
        <w:t>„Управление на дейностите по отпадъците</w:t>
      </w:r>
      <w:r w:rsidRPr="00092349">
        <w:t xml:space="preserve">“ – 77,86 %; и </w:t>
      </w:r>
      <w:r w:rsidRPr="00092349">
        <w:rPr>
          <w:u w:val="single"/>
        </w:rPr>
        <w:t>дейност 629</w:t>
      </w:r>
      <w:r w:rsidRPr="00092349">
        <w:t xml:space="preserve"> „</w:t>
      </w:r>
      <w:r w:rsidRPr="00092349">
        <w:rPr>
          <w:i/>
        </w:rPr>
        <w:t>Други дейности по опазване на околната среда</w:t>
      </w:r>
      <w:r w:rsidRPr="00092349">
        <w:t xml:space="preserve"> – 85,74 %. </w:t>
      </w:r>
    </w:p>
    <w:p w:rsidR="00CB5F6E" w:rsidRPr="00092349" w:rsidRDefault="00CB5F6E" w:rsidP="00CB5F6E">
      <w:pPr>
        <w:jc w:val="both"/>
      </w:pPr>
      <w:r w:rsidRPr="00092349">
        <w:t xml:space="preserve">             Във </w:t>
      </w:r>
      <w:r w:rsidRPr="00092349">
        <w:rPr>
          <w:b/>
        </w:rPr>
        <w:t>функция VІІ</w:t>
      </w:r>
      <w:r w:rsidRPr="00092349">
        <w:t xml:space="preserve">. </w:t>
      </w:r>
      <w:r w:rsidRPr="00092349">
        <w:rPr>
          <w:b/>
        </w:rPr>
        <w:t xml:space="preserve">„ </w:t>
      </w:r>
      <w:r w:rsidRPr="00092349">
        <w:rPr>
          <w:b/>
          <w:i/>
        </w:rPr>
        <w:t>Култура, религиозни дейности и почивно дело“</w:t>
      </w:r>
      <w:r w:rsidRPr="00092349">
        <w:t xml:space="preserve"> се отчитат разходи, свързани с дейности по културата, спорта, почивното дело, читалищата, разходи за издръжка на културните институти:  “Регионален исторически музей“, Регионална библиотека и Художествена галерия; и др. Изпълнението на разходите към 31.12.2023 г. е 60,46% и е по-високо от същото през 2022 г. с 7 312 634 лв. В тази функция се отчитат и разходите, свързани с провеждането на </w:t>
      </w:r>
      <w:r w:rsidRPr="00092349">
        <w:rPr>
          <w:i/>
        </w:rPr>
        <w:t>международния фестивал „Мартенски музикални дни</w:t>
      </w:r>
      <w:r w:rsidRPr="00092349">
        <w:t xml:space="preserve">“, чието поредно издание се проведе през м. март 2023 г. Изпълнението на текущите разходи в тази функция е 79,92; на субсидиите /за Читалищата и спортните клубове/:  98,15 % и на капиталовите разходи: 43,79%.  </w:t>
      </w:r>
      <w:r w:rsidRPr="00092349">
        <w:rPr>
          <w:u w:val="single"/>
        </w:rPr>
        <w:t>В дейност 714</w:t>
      </w:r>
      <w:r w:rsidRPr="00092349">
        <w:t xml:space="preserve"> „</w:t>
      </w:r>
      <w:r w:rsidRPr="00092349">
        <w:rPr>
          <w:i/>
        </w:rPr>
        <w:t>Спортни бази и спорт за всички</w:t>
      </w:r>
      <w:r w:rsidRPr="00092349">
        <w:t xml:space="preserve">“ се отчитат и разходите по  </w:t>
      </w:r>
      <w:r w:rsidRPr="00092349">
        <w:rPr>
          <w:i/>
        </w:rPr>
        <w:t>„Програма СПОРТ</w:t>
      </w:r>
      <w:r w:rsidRPr="00092349">
        <w:t>“ на Общината, като  изпълнението в тази дейност за 2023 г. е 51,46%,  в това число на текущите разходи: 94,04%, на субсидиите:100% и на капиталовите разходи: 46,37%. Като уточнен план в капиталовите разходи тук са заложени 12 млн. лв. по §§ 55-01 „Капиталови трансфери за нефинансови предприятия“ за „Общински пазари“ ЕООД, във връзка с реализиране на проект „Изграждане на Многофункционален плувен комплекс, включващ търговско-развлекателни площи“ в Младежки парк Русе, като отчетът за 2023 г.  е 5 636 045 лв.</w:t>
      </w:r>
    </w:p>
    <w:p w:rsidR="00CB5F6E" w:rsidRPr="00092349" w:rsidRDefault="00CB5F6E" w:rsidP="00CB5F6E">
      <w:pPr>
        <w:jc w:val="both"/>
      </w:pPr>
      <w:r w:rsidRPr="00092349">
        <w:t xml:space="preserve">             В </w:t>
      </w:r>
      <w:r w:rsidRPr="00092349">
        <w:rPr>
          <w:b/>
        </w:rPr>
        <w:t>VІІІ-ма функция</w:t>
      </w:r>
      <w:r w:rsidRPr="00092349">
        <w:t xml:space="preserve"> </w:t>
      </w:r>
      <w:r w:rsidRPr="00092349">
        <w:rPr>
          <w:b/>
          <w:i/>
        </w:rPr>
        <w:t>„Икономически дейности и услуги</w:t>
      </w:r>
      <w:r w:rsidRPr="00092349">
        <w:rPr>
          <w:b/>
        </w:rPr>
        <w:t>“,</w:t>
      </w:r>
      <w:r w:rsidRPr="00092349">
        <w:t xml:space="preserve"> изпълнението е 74,03 %, в това число: на капиталовите разходи: 12,35 %; на разходите за субсидии: 69,18 % /това са транспортните субсидии към превозвачите/; на текущите разходи: 82,18 %. Увеличението, спрямо същия период на миналата година е с 1 116 331 лв.  В тая функция се отчитат разходите на: общинските предприятия; на общинската приватизация; транспортните субсидии; програма „Туризъм“, службите и дейностите по поддържане и ремонт на пътищата и др.          </w:t>
      </w:r>
    </w:p>
    <w:p w:rsidR="00CB5F6E" w:rsidRPr="00092349" w:rsidRDefault="00CB5F6E" w:rsidP="00CB5F6E">
      <w:pPr>
        <w:jc w:val="both"/>
      </w:pPr>
      <w:r w:rsidRPr="00092349">
        <w:t xml:space="preserve">             </w:t>
      </w:r>
      <w:r w:rsidRPr="00092349">
        <w:rPr>
          <w:u w:val="single"/>
        </w:rPr>
        <w:t>Изпълнението по дейности е следното</w:t>
      </w:r>
      <w:r w:rsidRPr="00092349">
        <w:t>:</w:t>
      </w:r>
    </w:p>
    <w:p w:rsidR="00CB5F6E" w:rsidRPr="00092349" w:rsidRDefault="00CB5F6E" w:rsidP="00CB5F6E">
      <w:pPr>
        <w:jc w:val="both"/>
      </w:pPr>
      <w:r w:rsidRPr="00092349">
        <w:t xml:space="preserve">             Изпълнението</w:t>
      </w:r>
      <w:r w:rsidRPr="00092349">
        <w:rPr>
          <w:i/>
        </w:rPr>
        <w:t xml:space="preserve"> </w:t>
      </w:r>
      <w:r w:rsidRPr="00092349">
        <w:rPr>
          <w:u w:val="single"/>
        </w:rPr>
        <w:t>в дейност 832</w:t>
      </w:r>
      <w:r w:rsidRPr="00092349">
        <w:rPr>
          <w:i/>
        </w:rPr>
        <w:t xml:space="preserve"> „Служби и дейности по поддържане, ремонт и изграждане на пътищата“ </w:t>
      </w:r>
      <w:r w:rsidRPr="00092349">
        <w:t xml:space="preserve">е: 68,47%, в това число на текущите разходи: 100%; на капиталовите разход: 0%. </w:t>
      </w:r>
      <w:r w:rsidRPr="00092349">
        <w:lastRenderedPageBreak/>
        <w:t xml:space="preserve">В текущите разходи на тази дейност се отчитат разходите за </w:t>
      </w:r>
      <w:proofErr w:type="spellStart"/>
      <w:r w:rsidRPr="00092349">
        <w:t>снегопочистване</w:t>
      </w:r>
      <w:proofErr w:type="spellEnd"/>
      <w:r w:rsidRPr="00092349">
        <w:t xml:space="preserve"> на общинските пътища, които са общо в размер на 781 928 лв</w:t>
      </w:r>
      <w:r w:rsidRPr="00092349">
        <w:rPr>
          <w:b/>
        </w:rPr>
        <w:t>.</w:t>
      </w:r>
    </w:p>
    <w:p w:rsidR="00CB5F6E" w:rsidRPr="00092349" w:rsidRDefault="00CB5F6E" w:rsidP="00CB5F6E">
      <w:pPr>
        <w:jc w:val="both"/>
      </w:pPr>
      <w:r w:rsidRPr="00092349">
        <w:t xml:space="preserve">             В останалите дейности изпълнението е следното:  </w:t>
      </w:r>
      <w:r w:rsidRPr="00092349">
        <w:rPr>
          <w:u w:val="single"/>
        </w:rPr>
        <w:t>в дейност 836</w:t>
      </w:r>
      <w:r w:rsidRPr="00092349">
        <w:t xml:space="preserve"> </w:t>
      </w:r>
      <w:r w:rsidRPr="00092349">
        <w:rPr>
          <w:i/>
        </w:rPr>
        <w:t>„Дейности по въздушния транспорт“</w:t>
      </w:r>
      <w:r w:rsidRPr="00092349">
        <w:t xml:space="preserve"> изпълнението е 100%; </w:t>
      </w:r>
      <w:r w:rsidRPr="00092349">
        <w:rPr>
          <w:u w:val="single"/>
        </w:rPr>
        <w:t>в дейност 849</w:t>
      </w:r>
      <w:r w:rsidRPr="00092349">
        <w:t xml:space="preserve"> </w:t>
      </w:r>
      <w:r w:rsidRPr="00092349">
        <w:rPr>
          <w:i/>
        </w:rPr>
        <w:t>„Други дейности по транспорта, пътищата, пощите и далекосъобщенията</w:t>
      </w:r>
      <w:r w:rsidRPr="00092349">
        <w:t xml:space="preserve">“ изпълнението е 59,79%, от които: 21,93 % -текущи разходи; 69,15 %- разходи за субсидии/превозвачите/; </w:t>
      </w:r>
      <w:r w:rsidRPr="00092349">
        <w:rPr>
          <w:u w:val="single"/>
        </w:rPr>
        <w:t>в дейност 865</w:t>
      </w:r>
      <w:r w:rsidRPr="00092349">
        <w:t xml:space="preserve"> </w:t>
      </w:r>
      <w:r w:rsidRPr="00092349">
        <w:rPr>
          <w:i/>
        </w:rPr>
        <w:t>„Други дейности по туризма</w:t>
      </w:r>
      <w:r w:rsidRPr="00092349">
        <w:t xml:space="preserve">“, където се отчита „Програма Туризъм“ изпълнението е 55,26 %; </w:t>
      </w:r>
      <w:r w:rsidRPr="00092349">
        <w:rPr>
          <w:u w:val="single"/>
        </w:rPr>
        <w:t>дейност 878</w:t>
      </w:r>
      <w:r w:rsidRPr="00092349">
        <w:t xml:space="preserve"> </w:t>
      </w:r>
      <w:r w:rsidRPr="00092349">
        <w:rPr>
          <w:i/>
        </w:rPr>
        <w:t>„Приюти за безстопанствени животни</w:t>
      </w:r>
      <w:r w:rsidRPr="00092349">
        <w:t xml:space="preserve">“- 99,78%, </w:t>
      </w:r>
      <w:r w:rsidRPr="00092349">
        <w:rPr>
          <w:u w:val="single"/>
        </w:rPr>
        <w:t>в дейност 898</w:t>
      </w:r>
      <w:r w:rsidRPr="00092349">
        <w:t xml:space="preserve"> „</w:t>
      </w:r>
      <w:r w:rsidRPr="00092349">
        <w:rPr>
          <w:i/>
        </w:rPr>
        <w:t xml:space="preserve">Други дейности по икономиката“ </w:t>
      </w:r>
      <w:r w:rsidRPr="00092349">
        <w:t xml:space="preserve">изпълнението е 90,96%, в това число текущи: 92,06% и капиталови: 48,26%. В тази дейност се отчитат разходите на повечето общински предприятия, както и разходите, свързани с общинската Приватизация.  </w:t>
      </w:r>
    </w:p>
    <w:p w:rsidR="00CB5F6E" w:rsidRPr="00092349" w:rsidRDefault="00CB5F6E" w:rsidP="00CB5F6E">
      <w:pPr>
        <w:jc w:val="both"/>
      </w:pPr>
      <w:r w:rsidRPr="00092349">
        <w:t xml:space="preserve">            </w:t>
      </w:r>
      <w:r w:rsidRPr="00092349">
        <w:rPr>
          <w:lang w:val="en-US"/>
        </w:rPr>
        <w:t xml:space="preserve"> </w:t>
      </w:r>
      <w:r w:rsidRPr="00092349">
        <w:rPr>
          <w:b/>
        </w:rPr>
        <w:t>Функция ІХ</w:t>
      </w:r>
      <w:r w:rsidRPr="00092349">
        <w:t xml:space="preserve">. е  „ </w:t>
      </w:r>
      <w:r w:rsidRPr="00092349">
        <w:rPr>
          <w:b/>
          <w:i/>
        </w:rPr>
        <w:t>Разходи некласифицирани в други  функции</w:t>
      </w:r>
      <w:r w:rsidRPr="00092349">
        <w:rPr>
          <w:i/>
        </w:rPr>
        <w:t>“, където</w:t>
      </w:r>
      <w:r w:rsidRPr="00092349">
        <w:t xml:space="preserve"> в дейност 910 „</w:t>
      </w:r>
      <w:r w:rsidRPr="00092349">
        <w:rPr>
          <w:i/>
        </w:rPr>
        <w:t>Разходи за лихви</w:t>
      </w:r>
      <w:r w:rsidRPr="00092349">
        <w:t xml:space="preserve">“ се отчитат разходите за лихви по кредити и към други местни лица, в </w:t>
      </w:r>
      <w:r w:rsidRPr="00092349">
        <w:rPr>
          <w:u w:val="single"/>
        </w:rPr>
        <w:t>дейност 997</w:t>
      </w:r>
      <w:r w:rsidRPr="00092349">
        <w:t xml:space="preserve"> „Разходи некласифицирани в др. дейности“ се отчита таксата ангажимент по кредитите. Изпълнението  във функция е 29,75% и спрямо 2022 г. е 45 848 лв. по–високо. Резервът за непредвидени случаи към 31.12.2023 г. е в размер на 572 981 лв.</w:t>
      </w:r>
    </w:p>
    <w:p w:rsidR="00CB5F6E" w:rsidRPr="00092349" w:rsidRDefault="00CB5F6E" w:rsidP="00CB5F6E">
      <w:pPr>
        <w:jc w:val="both"/>
      </w:pPr>
    </w:p>
    <w:p w:rsidR="00CB5F6E" w:rsidRPr="00092349" w:rsidRDefault="00CB5F6E" w:rsidP="00CB5F6E">
      <w:pPr>
        <w:jc w:val="both"/>
        <w:rPr>
          <w:b/>
        </w:rPr>
      </w:pPr>
      <w:r w:rsidRPr="00092349">
        <w:t xml:space="preserve">              В </w:t>
      </w:r>
      <w:r w:rsidRPr="00092349">
        <w:rPr>
          <w:i/>
        </w:rPr>
        <w:t xml:space="preserve">Приложение 1а </w:t>
      </w:r>
      <w:r w:rsidRPr="00092349">
        <w:t>е представен отчета на натуралните показатели на общината към 31.12.2022 г.</w:t>
      </w:r>
    </w:p>
    <w:p w:rsidR="00CB5F6E" w:rsidRPr="00092349" w:rsidRDefault="00CB5F6E" w:rsidP="00CB5F6E">
      <w:pPr>
        <w:jc w:val="both"/>
        <w:rPr>
          <w:lang w:val="en-US"/>
        </w:rPr>
      </w:pPr>
    </w:p>
    <w:p w:rsidR="00CB5F6E" w:rsidRPr="00092349" w:rsidRDefault="00CB5F6E" w:rsidP="00CB5F6E">
      <w:pPr>
        <w:jc w:val="both"/>
        <w:rPr>
          <w:lang w:val="en-US"/>
        </w:rPr>
      </w:pPr>
      <w:r w:rsidRPr="00092349">
        <w:rPr>
          <w:lang w:val="en-US"/>
        </w:rPr>
        <w:t xml:space="preserve">                </w:t>
      </w:r>
    </w:p>
    <w:p w:rsidR="00CB5F6E" w:rsidRPr="00092349" w:rsidRDefault="00CB5F6E" w:rsidP="00CB5F6E">
      <w:pPr>
        <w:jc w:val="both"/>
        <w:rPr>
          <w:b/>
          <w:u w:val="single"/>
        </w:rPr>
      </w:pPr>
      <w:r w:rsidRPr="00092349">
        <w:t xml:space="preserve">               </w:t>
      </w:r>
      <w:r w:rsidRPr="00092349">
        <w:rPr>
          <w:b/>
          <w:u w:val="single"/>
        </w:rPr>
        <w:t>ІІІ. ИЗПЪЛНЕНИЕ НА ИНВЕСТИЦИОННАТА ПРОГРАМА</w:t>
      </w:r>
      <w:r w:rsidRPr="00092349">
        <w:rPr>
          <w:b/>
        </w:rPr>
        <w:t xml:space="preserve">        </w:t>
      </w:r>
      <w:r w:rsidRPr="00092349">
        <w:rPr>
          <w:i/>
        </w:rPr>
        <w:t>Приложение №3</w:t>
      </w:r>
    </w:p>
    <w:p w:rsidR="00CB5F6E" w:rsidRPr="00092349" w:rsidRDefault="00CB5F6E" w:rsidP="00CB5F6E">
      <w:pPr>
        <w:jc w:val="both"/>
        <w:rPr>
          <w:b/>
          <w:u w:val="single"/>
        </w:rPr>
      </w:pPr>
    </w:p>
    <w:p w:rsidR="00CB5F6E" w:rsidRPr="00092349" w:rsidRDefault="00CB5F6E" w:rsidP="00CB5F6E">
      <w:pPr>
        <w:contextualSpacing/>
        <w:jc w:val="both"/>
      </w:pPr>
      <w:r w:rsidRPr="00092349">
        <w:rPr>
          <w:lang w:val="en-US"/>
        </w:rPr>
        <w:t xml:space="preserve">     </w:t>
      </w:r>
      <w:r w:rsidRPr="00092349">
        <w:t xml:space="preserve">          Отчетът на капиталовите разходи към 31.12.2023 г.,  общо в едно със средствата от ЕС е изпълнен </w:t>
      </w:r>
      <w:r w:rsidRPr="00092349">
        <w:rPr>
          <w:b/>
        </w:rPr>
        <w:t>62,09 %,</w:t>
      </w:r>
      <w:r w:rsidRPr="00092349">
        <w:t xml:space="preserve"> като при уточнен бюджет 108 448 313 лв., отчетът  е </w:t>
      </w:r>
      <w:r w:rsidRPr="00092349">
        <w:rPr>
          <w:b/>
        </w:rPr>
        <w:t>67 339 976 лв.</w:t>
      </w:r>
      <w:r w:rsidRPr="00092349">
        <w:t xml:space="preserve"> </w:t>
      </w:r>
      <w:r w:rsidRPr="00092349">
        <w:rPr>
          <w:b/>
          <w:bCs/>
        </w:rPr>
        <w:t xml:space="preserve">, а </w:t>
      </w:r>
      <w:r w:rsidRPr="00092349">
        <w:rPr>
          <w:bCs/>
        </w:rPr>
        <w:t>за 2022 година е бил 11 806 255 лв. Увеличението спрямо 2022 г. е с 55 533 721 лв.</w:t>
      </w:r>
    </w:p>
    <w:p w:rsidR="00CB5F6E" w:rsidRPr="00092349" w:rsidRDefault="00CB5F6E" w:rsidP="00CB5F6E">
      <w:pPr>
        <w:tabs>
          <w:tab w:val="left" w:pos="284"/>
        </w:tabs>
        <w:contextualSpacing/>
        <w:jc w:val="both"/>
      </w:pPr>
      <w:r w:rsidRPr="00092349">
        <w:rPr>
          <w:b/>
        </w:rPr>
        <w:t xml:space="preserve">               В отчетна група „Бюджет“</w:t>
      </w:r>
      <w:r w:rsidRPr="00092349">
        <w:t xml:space="preserve">: Към 31.12.2023 г., изпълнението е </w:t>
      </w:r>
      <w:r w:rsidRPr="00092349">
        <w:rPr>
          <w:b/>
        </w:rPr>
        <w:t>34,09</w:t>
      </w:r>
      <w:r w:rsidRPr="00092349">
        <w:t xml:space="preserve"> %, в абсолютна стойност по-високо с 12 694 349 лв., спрямо 2022 г. </w:t>
      </w: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  <w:r w:rsidRPr="00092349">
        <w:t xml:space="preserve">               </w:t>
      </w:r>
      <w:r w:rsidRPr="00092349">
        <w:rPr>
          <w:b/>
        </w:rPr>
        <w:t>В отчетна група „СЕС“</w:t>
      </w:r>
      <w:r w:rsidRPr="00092349">
        <w:t xml:space="preserve">:  Изпълнението  за 2023 г. е 92,85 % и в абсолютна стойност е с 42 839 372 лв. по-високо от отчета за  предходната година. Това основно произтича от приключването на два крупни инвестиционни проекта към 31.12.2023 г. по Оперативна програма „Околна среда: </w:t>
      </w: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  <w:r w:rsidRPr="00092349">
        <w:t xml:space="preserve">-„Проектиране и изграждане на анаеробни инсталации за разделно събрани </w:t>
      </w:r>
      <w:proofErr w:type="spellStart"/>
      <w:r w:rsidRPr="00092349">
        <w:t>биоразградими</w:t>
      </w:r>
      <w:proofErr w:type="spellEnd"/>
      <w:r w:rsidRPr="00092349">
        <w:t xml:space="preserve"> отпадъци“, при който през 2023 г. са  реализирани 32 853 283 лв. капиталови разходи. </w:t>
      </w: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  <w:r w:rsidRPr="00092349">
        <w:t xml:space="preserve">-"Подобряване на качеството на атмосферния въздух, чрез закупуване и доставка на електрически превозни средства за шосеен транспорт - електрически автобуси и тролейбуси за Община Русе", при който през 2023 г. са изпълнени капиталови разходи, в размер на 13 778 428 лв.  </w:t>
      </w: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  <w:r w:rsidRPr="00092349">
        <w:t xml:space="preserve">             </w:t>
      </w:r>
      <w:r w:rsidRPr="00092349">
        <w:rPr>
          <w:i/>
        </w:rPr>
        <w:t xml:space="preserve">Структурата на капиталовите разходи, </w:t>
      </w:r>
      <w:r w:rsidRPr="00092349">
        <w:rPr>
          <w:b/>
          <w:i/>
        </w:rPr>
        <w:t>в едно със средствата от СЕС</w:t>
      </w:r>
      <w:r w:rsidRPr="00092349">
        <w:rPr>
          <w:i/>
        </w:rPr>
        <w:t>, по параграфи от ЕБК, сравнена със изпълнението за същия период на предходната година е както следва</w:t>
      </w:r>
      <w:r w:rsidRPr="00092349">
        <w:t>:</w:t>
      </w: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</w:p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</w:p>
    <w:tbl>
      <w:tblPr>
        <w:tblW w:w="991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1584"/>
        <w:gridCol w:w="1534"/>
        <w:gridCol w:w="1560"/>
        <w:gridCol w:w="1559"/>
      </w:tblGrid>
      <w:tr w:rsidR="00CB5F6E" w:rsidRPr="00092349" w:rsidTr="00F91821">
        <w:trPr>
          <w:trHeight w:val="1222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</w:rPr>
            </w:pPr>
            <w:r w:rsidRPr="00092349">
              <w:rPr>
                <w:bCs/>
              </w:rPr>
              <w:t>ПАРАГРАФ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</w:rPr>
            </w:pPr>
            <w:r w:rsidRPr="00092349">
              <w:rPr>
                <w:bCs/>
              </w:rPr>
              <w:t>План  към 31.12.2023  г.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Изпълнение към 31.12.2023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Cs/>
              </w:rPr>
            </w:pPr>
            <w:r w:rsidRPr="00092349">
              <w:rPr>
                <w:bCs/>
              </w:rPr>
              <w:t xml:space="preserve">% на изпълнение към 31.12.2023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Изпълнение към 31.12.2022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1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2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5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§ 5100 Основен ремонт на ДМА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ОБЩО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27 477 910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6 695 064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24,37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988 691   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Бюджет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25 660 051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6 275 656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24,46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1 159 188    </w:t>
            </w:r>
          </w:p>
        </w:tc>
      </w:tr>
      <w:tr w:rsidR="00CB5F6E" w:rsidRPr="00092349" w:rsidTr="00F91821">
        <w:trPr>
          <w:trHeight w:val="30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СЕС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1 817 859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419 408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23,07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668 701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§ 5200 Придобиване на ДМА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 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lastRenderedPageBreak/>
              <w:t>ОБЩО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53 036 721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41 117 727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77,53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8 456 371   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Бюджет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18 871 931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7 327 078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38,83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5 431 126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СЕС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34 164 790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33 790 649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98,90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3 025 245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§ 5300 Придобиване на НМДА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> 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ОБЩО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298 977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112 712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37,70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67 290   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Бюджет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225 300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108 490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48,15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62 606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СЕС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73 677   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4 222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5,73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4 684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§ 5500 Капиталови трансфери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ОБЩО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27 634 705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19 414 473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70,25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1 454 705   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Бюджет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12 000 000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5 636 045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0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r w:rsidRPr="00092349">
              <w:t>СЕС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15 634 705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13 778 428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</w:pPr>
            <w:r w:rsidRPr="00092349">
              <w:t>88,13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</w:pPr>
            <w:r w:rsidRPr="00092349">
              <w:t xml:space="preserve">1 454 705    </w:t>
            </w:r>
          </w:p>
        </w:tc>
      </w:tr>
      <w:tr w:rsidR="00CB5F6E" w:rsidRPr="00092349" w:rsidTr="00F91821">
        <w:trPr>
          <w:trHeight w:val="270"/>
        </w:trPr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ОБЩО КАПИТАЛОВИ РАЗХОДИ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108 448 313   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67 339 976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62,09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11 806 255    </w:t>
            </w:r>
          </w:p>
        </w:tc>
      </w:tr>
      <w:tr w:rsidR="00CB5F6E" w:rsidRPr="00092349" w:rsidTr="00F91821">
        <w:trPr>
          <w:trHeight w:val="25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Бюджет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56 757 282    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19 347 269   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34,09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6 652 920    </w:t>
            </w:r>
          </w:p>
        </w:tc>
      </w:tr>
      <w:tr w:rsidR="00CB5F6E" w:rsidRPr="00092349" w:rsidTr="00F91821">
        <w:trPr>
          <w:trHeight w:val="40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rPr>
                <w:b/>
                <w:bCs/>
              </w:rPr>
            </w:pPr>
            <w:r w:rsidRPr="00092349">
              <w:rPr>
                <w:b/>
                <w:bCs/>
              </w:rPr>
              <w:t>СЕС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51 691 031 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47 992 707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</w:rPr>
            </w:pPr>
            <w:r w:rsidRPr="00092349">
              <w:rPr>
                <w:b/>
                <w:bCs/>
              </w:rPr>
              <w:t>92,85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bCs/>
              </w:rPr>
            </w:pPr>
            <w:r w:rsidRPr="00092349">
              <w:rPr>
                <w:b/>
                <w:bCs/>
              </w:rPr>
              <w:t xml:space="preserve">5 153 335    </w:t>
            </w:r>
          </w:p>
        </w:tc>
      </w:tr>
    </w:tbl>
    <w:p w:rsidR="00CB5F6E" w:rsidRPr="00092349" w:rsidRDefault="00CB5F6E" w:rsidP="00CB5F6E">
      <w:pPr>
        <w:tabs>
          <w:tab w:val="num" w:pos="928"/>
          <w:tab w:val="left" w:pos="1134"/>
        </w:tabs>
        <w:jc w:val="both"/>
      </w:pPr>
    </w:p>
    <w:p w:rsidR="00CB5F6E" w:rsidRPr="00092349" w:rsidRDefault="00CB5F6E" w:rsidP="00CB5F6E">
      <w:pPr>
        <w:jc w:val="both"/>
        <w:rPr>
          <w:b/>
          <w:i/>
        </w:rPr>
      </w:pPr>
      <w:r w:rsidRPr="00092349">
        <w:rPr>
          <w:i/>
        </w:rPr>
        <w:t>Структурата на отчета на капиталовите разходи</w:t>
      </w:r>
      <w:r w:rsidRPr="00092349">
        <w:rPr>
          <w:b/>
          <w:i/>
        </w:rPr>
        <w:t xml:space="preserve"> по функции в отчетна група „Бюджет“ </w:t>
      </w:r>
      <w:r w:rsidRPr="00092349">
        <w:rPr>
          <w:i/>
        </w:rPr>
        <w:t>е следната:</w:t>
      </w:r>
    </w:p>
    <w:tbl>
      <w:tblPr>
        <w:tblW w:w="9771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50"/>
        <w:gridCol w:w="993"/>
        <w:gridCol w:w="992"/>
        <w:gridCol w:w="992"/>
        <w:gridCol w:w="992"/>
        <w:gridCol w:w="1134"/>
        <w:gridCol w:w="993"/>
        <w:gridCol w:w="992"/>
        <w:gridCol w:w="992"/>
      </w:tblGrid>
      <w:tr w:rsidR="00CB5F6E" w:rsidRPr="00092349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18"/>
                <w:szCs w:val="18"/>
              </w:rPr>
            </w:pPr>
            <w:r w:rsidRPr="00092349">
              <w:rPr>
                <w:b/>
                <w:bCs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ф-я 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092349">
              <w:rPr>
                <w:b/>
                <w:bCs/>
                <w:sz w:val="20"/>
                <w:szCs w:val="20"/>
              </w:rPr>
              <w:t>Общо в бюджета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bCs/>
                <w:sz w:val="20"/>
                <w:szCs w:val="20"/>
              </w:rPr>
              <w:t>§5100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25 800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1 840 579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6 468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5 946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4 396 863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6 275 656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bCs/>
                <w:sz w:val="20"/>
                <w:szCs w:val="20"/>
              </w:rPr>
              <w:t>§5200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49 786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181 686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2 336 210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38 627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488 650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3 620 126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541 744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70 249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7 327 078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140 339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4 600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144 939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1 811 523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1 811 523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49 786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85 386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361 123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38 627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143 104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343 009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62 592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59 520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1 143 147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95 700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345 546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444 220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39 932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925 398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18 425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880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19 305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600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2 822 897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398 608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10 729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3 232 834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§5219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4 800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10 000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35 132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49 932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bCs/>
                <w:sz w:val="20"/>
                <w:szCs w:val="20"/>
              </w:rPr>
              <w:t>§5300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77 220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5 678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15 000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10 592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108 490    </w:t>
            </w:r>
          </w:p>
        </w:tc>
      </w:tr>
      <w:tr w:rsidR="00CB5F6E" w:rsidRPr="00092349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77 220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5 678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15 000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10 592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108 490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§5309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bCs/>
                <w:sz w:val="20"/>
                <w:szCs w:val="20"/>
              </w:rPr>
              <w:t>§5400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bCs/>
                <w:sz w:val="20"/>
                <w:szCs w:val="20"/>
              </w:rPr>
              <w:t>§5500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5 636 045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5 636 045    </w:t>
            </w:r>
          </w:p>
        </w:tc>
      </w:tr>
      <w:tr w:rsidR="00CB5F6E" w:rsidRPr="00092349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349">
              <w:rPr>
                <w:rFonts w:ascii="Arial" w:hAnsi="Arial" w:cs="Arial"/>
                <w:sz w:val="20"/>
                <w:szCs w:val="20"/>
              </w:rPr>
              <w:t>§5501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0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5 636 045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sz w:val="18"/>
                <w:szCs w:val="18"/>
              </w:rPr>
            </w:pPr>
            <w:r w:rsidRPr="00092349">
              <w:rPr>
                <w:sz w:val="18"/>
                <w:szCs w:val="18"/>
              </w:rPr>
              <w:t xml:space="preserve">5 636 045    </w:t>
            </w:r>
          </w:p>
        </w:tc>
      </w:tr>
      <w:tr w:rsidR="00CB5F6E" w:rsidRPr="00092349" w:rsidTr="00F91821">
        <w:trPr>
          <w:trHeight w:val="428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6E" w:rsidRPr="00092349" w:rsidRDefault="00CB5F6E" w:rsidP="00F918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349">
              <w:rPr>
                <w:rFonts w:ascii="Arial" w:hAnsi="Arial" w:cs="Arial"/>
                <w:b/>
                <w:sz w:val="20"/>
                <w:szCs w:val="20"/>
              </w:rPr>
              <w:t> Общо: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152 806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181 686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4 182 467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45 095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494 596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8 031 989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6 188 381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70 249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6E" w:rsidRPr="00092349" w:rsidRDefault="00CB5F6E" w:rsidP="00F91821">
            <w:pPr>
              <w:jc w:val="right"/>
              <w:rPr>
                <w:b/>
                <w:sz w:val="18"/>
                <w:szCs w:val="18"/>
              </w:rPr>
            </w:pPr>
            <w:r w:rsidRPr="00092349">
              <w:rPr>
                <w:b/>
                <w:sz w:val="18"/>
                <w:szCs w:val="18"/>
              </w:rPr>
              <w:t xml:space="preserve">19 347 269    </w:t>
            </w:r>
          </w:p>
        </w:tc>
      </w:tr>
    </w:tbl>
    <w:p w:rsidR="00CB5F6E" w:rsidRPr="00092349" w:rsidRDefault="00CB5F6E" w:rsidP="00CB5F6E">
      <w:pPr>
        <w:jc w:val="both"/>
      </w:pPr>
      <w:r w:rsidRPr="00092349">
        <w:t xml:space="preserve">    </w:t>
      </w:r>
    </w:p>
    <w:p w:rsidR="00CB5F6E" w:rsidRPr="00092349" w:rsidRDefault="00CB5F6E" w:rsidP="00CB5F6E">
      <w:pPr>
        <w:jc w:val="both"/>
      </w:pPr>
      <w:r w:rsidRPr="00092349">
        <w:t xml:space="preserve">         </w:t>
      </w:r>
      <w:r w:rsidRPr="00092349">
        <w:rPr>
          <w:b/>
          <w:i/>
          <w:u w:val="single"/>
        </w:rPr>
        <w:t>През  2023 г. с европейски средства са реализирани следните капиталови разходи</w:t>
      </w:r>
      <w:r w:rsidRPr="00092349">
        <w:t xml:space="preserve">: </w:t>
      </w:r>
    </w:p>
    <w:p w:rsidR="00CB5F6E" w:rsidRPr="00092349" w:rsidRDefault="00CB5F6E" w:rsidP="00CB5F6E">
      <w:pPr>
        <w:tabs>
          <w:tab w:val="left" w:pos="0"/>
          <w:tab w:val="left" w:pos="567"/>
        </w:tabs>
        <w:jc w:val="both"/>
      </w:pPr>
      <w:r w:rsidRPr="00092349">
        <w:rPr>
          <w:b/>
          <w:i/>
        </w:rPr>
        <w:t xml:space="preserve">1. По отчета на </w:t>
      </w:r>
      <w:r w:rsidRPr="00092349">
        <w:rPr>
          <w:rFonts w:cs="Mangal"/>
          <w:b/>
          <w:i/>
          <w:kern w:val="1"/>
          <w:lang w:eastAsia="hi-IN" w:bidi="hi-IN"/>
        </w:rPr>
        <w:t>средствата от Кохезионния и структурните фондове на ЕС, администрирани от НФ (</w:t>
      </w:r>
      <w:r w:rsidRPr="00092349">
        <w:rPr>
          <w:rFonts w:cs="Mangal"/>
          <w:b/>
          <w:i/>
          <w:kern w:val="1"/>
          <w:lang w:val="en-US" w:eastAsia="hi-IN" w:bidi="hi-IN"/>
        </w:rPr>
        <w:t>KSF</w:t>
      </w:r>
      <w:r w:rsidRPr="00092349">
        <w:rPr>
          <w:rFonts w:cs="Mangal"/>
          <w:i/>
          <w:kern w:val="1"/>
          <w:lang w:eastAsia="hi-IN" w:bidi="hi-IN"/>
        </w:rPr>
        <w:t>)</w:t>
      </w:r>
      <w:r w:rsidRPr="00092349">
        <w:rPr>
          <w:rFonts w:cs="Mangal"/>
          <w:kern w:val="1"/>
          <w:lang w:eastAsia="hi-IN" w:bidi="hi-IN"/>
        </w:rPr>
        <w:t xml:space="preserve"> -  Общо изпълнението на капиталовите разходи е в размер на </w:t>
      </w:r>
      <w:r w:rsidRPr="00092349">
        <w:rPr>
          <w:rFonts w:cs="Mangal"/>
          <w:b/>
          <w:kern w:val="1"/>
          <w:lang w:eastAsia="hi-IN" w:bidi="hi-IN"/>
        </w:rPr>
        <w:t>46 789 419 лв</w:t>
      </w:r>
      <w:r w:rsidRPr="00092349">
        <w:rPr>
          <w:rFonts w:cs="Mangal"/>
          <w:kern w:val="1"/>
          <w:lang w:eastAsia="hi-IN" w:bidi="hi-IN"/>
        </w:rPr>
        <w:t xml:space="preserve">., в това число по §5100 „Основен ремонт на ДМА- </w:t>
      </w:r>
      <w:r w:rsidRPr="00092349">
        <w:rPr>
          <w:rFonts w:cs="Mangal"/>
          <w:b/>
          <w:kern w:val="1"/>
          <w:lang w:eastAsia="hi-IN" w:bidi="hi-IN"/>
        </w:rPr>
        <w:t>0 лв</w:t>
      </w:r>
      <w:r w:rsidRPr="00092349">
        <w:rPr>
          <w:rFonts w:cs="Mangal"/>
          <w:kern w:val="1"/>
          <w:lang w:eastAsia="hi-IN" w:bidi="hi-IN"/>
        </w:rPr>
        <w:t>.; по §5200 „Придобиване на ДМА“-</w:t>
      </w:r>
      <w:r w:rsidRPr="00092349">
        <w:rPr>
          <w:rFonts w:cs="Mangal"/>
          <w:b/>
          <w:kern w:val="1"/>
          <w:lang w:eastAsia="hi-IN" w:bidi="hi-IN"/>
        </w:rPr>
        <w:t xml:space="preserve"> 33 009 299</w:t>
      </w:r>
      <w:r w:rsidRPr="00092349">
        <w:rPr>
          <w:rFonts w:cs="Mangal"/>
          <w:b/>
          <w:kern w:val="1"/>
          <w:lang w:val="en-US" w:eastAsia="hi-IN" w:bidi="hi-IN"/>
        </w:rPr>
        <w:t xml:space="preserve"> </w:t>
      </w:r>
      <w:r w:rsidRPr="00092349">
        <w:rPr>
          <w:rFonts w:cs="Mangal"/>
          <w:b/>
          <w:kern w:val="1"/>
          <w:lang w:eastAsia="hi-IN" w:bidi="hi-IN"/>
        </w:rPr>
        <w:t>лв</w:t>
      </w:r>
      <w:r w:rsidRPr="00092349">
        <w:rPr>
          <w:rFonts w:cs="Mangal"/>
          <w:kern w:val="1"/>
          <w:lang w:eastAsia="hi-IN" w:bidi="hi-IN"/>
        </w:rPr>
        <w:t xml:space="preserve">. – основно по проекта по ОПОС за изграждане на анаеробна инсталация; и по §§5501 „Капиталов трансфер“ – </w:t>
      </w:r>
      <w:r w:rsidRPr="00092349">
        <w:rPr>
          <w:rFonts w:cs="Mangal"/>
          <w:b/>
          <w:kern w:val="1"/>
          <w:lang w:eastAsia="hi-IN" w:bidi="hi-IN"/>
        </w:rPr>
        <w:t>13 778 428 лв</w:t>
      </w:r>
      <w:r w:rsidRPr="00092349">
        <w:rPr>
          <w:rFonts w:cs="Mangal"/>
          <w:kern w:val="1"/>
          <w:lang w:eastAsia="hi-IN" w:bidi="hi-IN"/>
        </w:rPr>
        <w:t>./</w:t>
      </w:r>
      <w:r w:rsidRPr="00092349">
        <w:t>по проект по ОПОС „</w:t>
      </w:r>
      <w:r w:rsidRPr="00092349">
        <w:rPr>
          <w:i/>
        </w:rPr>
        <w:t xml:space="preserve">Подобряване на качеството на атмосферния въздух, чрез закупуване и доставка на електрически превозни средства за шосеен транспорт - електрически автобуси и тролейбуси за Община Русе" </w:t>
      </w:r>
      <w:r w:rsidRPr="00092349">
        <w:t xml:space="preserve">– капиталов трансфер към партньора по проекта „Общински транспорт“ ЕАД.  </w:t>
      </w:r>
    </w:p>
    <w:p w:rsidR="00CB5F6E" w:rsidRPr="00092349" w:rsidRDefault="00CB5F6E" w:rsidP="00CB5F6E">
      <w:pPr>
        <w:tabs>
          <w:tab w:val="left" w:pos="0"/>
          <w:tab w:val="left" w:pos="567"/>
        </w:tabs>
        <w:ind w:hanging="142"/>
        <w:jc w:val="both"/>
        <w:rPr>
          <w:rFonts w:cs="Mangal"/>
          <w:kern w:val="1"/>
          <w:lang w:eastAsia="hi-IN" w:bidi="hi-IN"/>
        </w:rPr>
      </w:pPr>
      <w:r w:rsidRPr="00092349">
        <w:t xml:space="preserve">   </w:t>
      </w:r>
      <w:r w:rsidRPr="00092349">
        <w:rPr>
          <w:b/>
          <w:i/>
        </w:rPr>
        <w:t>2. По Отчета на другите европейски средства</w:t>
      </w:r>
      <w:r w:rsidRPr="00092349">
        <w:rPr>
          <w:i/>
        </w:rPr>
        <w:t xml:space="preserve"> –</w:t>
      </w:r>
      <w:r w:rsidRPr="00092349">
        <w:t xml:space="preserve"> </w:t>
      </w:r>
      <w:r w:rsidRPr="00092349">
        <w:rPr>
          <w:b/>
        </w:rPr>
        <w:t xml:space="preserve">код 96 </w:t>
      </w:r>
      <w:r w:rsidRPr="00092349">
        <w:rPr>
          <w:b/>
          <w:lang w:val="en-US"/>
        </w:rPr>
        <w:t>(DES)</w:t>
      </w:r>
      <w:r w:rsidRPr="00092349">
        <w:rPr>
          <w:b/>
        </w:rPr>
        <w:t xml:space="preserve"> -</w:t>
      </w:r>
      <w:r w:rsidRPr="00092349">
        <w:rPr>
          <w:rFonts w:cs="Mangal"/>
          <w:kern w:val="1"/>
          <w:lang w:eastAsia="hi-IN" w:bidi="hi-IN"/>
        </w:rPr>
        <w:t xml:space="preserve">  Общо капиталовите разходи са в размер на </w:t>
      </w:r>
      <w:r w:rsidRPr="00092349">
        <w:rPr>
          <w:rFonts w:cs="Mangal"/>
          <w:b/>
          <w:kern w:val="1"/>
          <w:lang w:eastAsia="hi-IN" w:bidi="hi-IN"/>
        </w:rPr>
        <w:t>413 425 лв</w:t>
      </w:r>
      <w:r w:rsidRPr="00092349">
        <w:rPr>
          <w:rFonts w:cs="Mangal"/>
          <w:kern w:val="1"/>
          <w:lang w:eastAsia="hi-IN" w:bidi="hi-IN"/>
        </w:rPr>
        <w:t xml:space="preserve">., в това число по §5100 „Основен ремонт на ДМА“- </w:t>
      </w:r>
      <w:r w:rsidRPr="00092349">
        <w:rPr>
          <w:rFonts w:cs="Mangal"/>
          <w:b/>
          <w:kern w:val="1"/>
          <w:lang w:eastAsia="hi-IN" w:bidi="hi-IN"/>
        </w:rPr>
        <w:t>0 лв</w:t>
      </w:r>
      <w:r w:rsidRPr="00092349">
        <w:rPr>
          <w:rFonts w:cs="Mangal"/>
          <w:kern w:val="1"/>
          <w:lang w:eastAsia="hi-IN" w:bidi="hi-IN"/>
        </w:rPr>
        <w:t xml:space="preserve">.; по §5200 „Придобиване на ДМА“- </w:t>
      </w:r>
      <w:r w:rsidRPr="00092349">
        <w:rPr>
          <w:rFonts w:cs="Mangal"/>
          <w:b/>
          <w:kern w:val="1"/>
          <w:lang w:eastAsia="hi-IN" w:bidi="hi-IN"/>
        </w:rPr>
        <w:t>413 425 лв</w:t>
      </w:r>
      <w:r w:rsidRPr="00092349">
        <w:rPr>
          <w:rFonts w:cs="Mangal"/>
          <w:kern w:val="1"/>
          <w:lang w:eastAsia="hi-IN" w:bidi="hi-IN"/>
        </w:rPr>
        <w:t xml:space="preserve">. и по §5300 “Придобиване на нематериални активи“: </w:t>
      </w:r>
      <w:r w:rsidRPr="00092349">
        <w:rPr>
          <w:rFonts w:cs="Mangal"/>
          <w:b/>
          <w:kern w:val="1"/>
          <w:lang w:eastAsia="hi-IN" w:bidi="hi-IN"/>
        </w:rPr>
        <w:t xml:space="preserve">0 </w:t>
      </w:r>
      <w:r w:rsidRPr="00092349">
        <w:rPr>
          <w:rFonts w:cs="Mangal"/>
          <w:kern w:val="1"/>
          <w:lang w:eastAsia="hi-IN" w:bidi="hi-IN"/>
        </w:rPr>
        <w:t>лв.</w:t>
      </w:r>
    </w:p>
    <w:p w:rsidR="00CB5F6E" w:rsidRPr="00092349" w:rsidRDefault="00CB5F6E" w:rsidP="00CB5F6E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b/>
        </w:rPr>
      </w:pPr>
      <w:r w:rsidRPr="00092349">
        <w:rPr>
          <w:b/>
          <w:i/>
        </w:rPr>
        <w:lastRenderedPageBreak/>
        <w:t>По Отчета на другите европейски средства</w:t>
      </w:r>
      <w:r w:rsidRPr="00092349">
        <w:t xml:space="preserve"> </w:t>
      </w:r>
      <w:r w:rsidRPr="00092349">
        <w:rPr>
          <w:b/>
        </w:rPr>
        <w:t>– код 97 (D</w:t>
      </w:r>
      <w:r w:rsidRPr="00092349">
        <w:rPr>
          <w:b/>
          <w:lang w:val="en-US"/>
        </w:rPr>
        <w:t>MP</w:t>
      </w:r>
      <w:r w:rsidRPr="00092349">
        <w:rPr>
          <w:b/>
        </w:rPr>
        <w:t>):</w:t>
      </w:r>
      <w:r w:rsidRPr="00092349">
        <w:t xml:space="preserve"> </w:t>
      </w:r>
      <w:r w:rsidRPr="00092349">
        <w:rPr>
          <w:rFonts w:cs="Mangal"/>
          <w:kern w:val="1"/>
          <w:lang w:eastAsia="hi-IN" w:bidi="hi-IN"/>
        </w:rPr>
        <w:t xml:space="preserve">Общо капиталовите разходи са в размер на </w:t>
      </w:r>
      <w:r w:rsidRPr="00092349">
        <w:rPr>
          <w:rFonts w:cs="Mangal"/>
          <w:b/>
          <w:kern w:val="1"/>
          <w:lang w:eastAsia="hi-IN" w:bidi="hi-IN"/>
        </w:rPr>
        <w:t>789 863 лв</w:t>
      </w:r>
      <w:r w:rsidRPr="00092349">
        <w:rPr>
          <w:rFonts w:cs="Mangal"/>
          <w:kern w:val="1"/>
          <w:lang w:eastAsia="hi-IN" w:bidi="hi-IN"/>
        </w:rPr>
        <w:t xml:space="preserve">., в това число по §5100 „Основен ремонт на ДМА“- </w:t>
      </w:r>
      <w:r w:rsidRPr="00092349">
        <w:rPr>
          <w:rFonts w:cs="Mangal"/>
          <w:b/>
          <w:kern w:val="1"/>
          <w:lang w:eastAsia="hi-IN" w:bidi="hi-IN"/>
        </w:rPr>
        <w:t>419 408 лв</w:t>
      </w:r>
      <w:r w:rsidRPr="00092349">
        <w:rPr>
          <w:rFonts w:cs="Mangal"/>
          <w:kern w:val="1"/>
          <w:lang w:eastAsia="hi-IN" w:bidi="hi-IN"/>
        </w:rPr>
        <w:t xml:space="preserve">.; по §5200 „Придобиване на ДМА“- </w:t>
      </w:r>
      <w:r w:rsidRPr="00092349">
        <w:rPr>
          <w:rFonts w:cs="Mangal"/>
          <w:b/>
          <w:kern w:val="1"/>
          <w:lang w:eastAsia="hi-IN" w:bidi="hi-IN"/>
        </w:rPr>
        <w:t>367 925 лв</w:t>
      </w:r>
      <w:r w:rsidRPr="00092349">
        <w:rPr>
          <w:rFonts w:cs="Mangal"/>
          <w:kern w:val="1"/>
          <w:lang w:eastAsia="hi-IN" w:bidi="hi-IN"/>
        </w:rPr>
        <w:t xml:space="preserve">. и по §5300 „Придобиване на нематериални активи“: </w:t>
      </w:r>
      <w:r w:rsidRPr="00092349">
        <w:rPr>
          <w:rFonts w:cs="Mangal"/>
          <w:b/>
          <w:kern w:val="1"/>
          <w:lang w:eastAsia="hi-IN" w:bidi="hi-IN"/>
        </w:rPr>
        <w:t xml:space="preserve">2 530  </w:t>
      </w:r>
      <w:r w:rsidRPr="00092349">
        <w:rPr>
          <w:rFonts w:cs="Mangal"/>
          <w:kern w:val="1"/>
          <w:lang w:eastAsia="hi-IN" w:bidi="hi-IN"/>
        </w:rPr>
        <w:t>лв.</w:t>
      </w:r>
    </w:p>
    <w:p w:rsidR="00CB5F6E" w:rsidRPr="00092349" w:rsidRDefault="00CB5F6E" w:rsidP="00CB5F6E">
      <w:pPr>
        <w:jc w:val="both"/>
        <w:rPr>
          <w:b/>
        </w:rPr>
      </w:pPr>
    </w:p>
    <w:p w:rsidR="00CB5F6E" w:rsidRPr="00092349" w:rsidRDefault="00CB5F6E" w:rsidP="00CB5F6E">
      <w:pPr>
        <w:jc w:val="both"/>
        <w:rPr>
          <w:b/>
        </w:rPr>
      </w:pPr>
    </w:p>
    <w:p w:rsidR="00CB5F6E" w:rsidRPr="00092349" w:rsidRDefault="00CB5F6E" w:rsidP="00CB5F6E">
      <w:pPr>
        <w:jc w:val="both"/>
        <w:rPr>
          <w:b/>
          <w:u w:val="single"/>
        </w:rPr>
      </w:pPr>
      <w:r w:rsidRPr="00092349">
        <w:rPr>
          <w:b/>
        </w:rPr>
        <w:t xml:space="preserve">          </w:t>
      </w:r>
      <w:r w:rsidRPr="00092349">
        <w:rPr>
          <w:b/>
          <w:u w:val="single"/>
        </w:rPr>
        <w:t xml:space="preserve">ІV. СМЕТКИ ЗА СРЕДСТВА ОТ ЕС И ДРУГИ МЕЖДУНАРОДНИ ПРОГРАМИ. </w:t>
      </w:r>
    </w:p>
    <w:p w:rsidR="00CB5F6E" w:rsidRPr="00092349" w:rsidRDefault="00CB5F6E" w:rsidP="00CB5F6E">
      <w:pPr>
        <w:jc w:val="both"/>
        <w:rPr>
          <w:i/>
        </w:rPr>
      </w:pPr>
      <w:r w:rsidRPr="00092349">
        <w:rPr>
          <w:i/>
        </w:rPr>
        <w:t xml:space="preserve">                                                                                                                              Приложения № 4,5,6,7</w:t>
      </w:r>
    </w:p>
    <w:p w:rsidR="00CB5F6E" w:rsidRPr="00092349" w:rsidRDefault="00CB5F6E" w:rsidP="00CB5F6E">
      <w:pPr>
        <w:widowControl w:val="0"/>
        <w:suppressAutoHyphens/>
        <w:ind w:firstLine="567"/>
        <w:jc w:val="both"/>
        <w:rPr>
          <w:rFonts w:cs="Mangal"/>
          <w:kern w:val="1"/>
          <w:lang w:eastAsia="hi-IN" w:bidi="hi-IN"/>
        </w:rPr>
      </w:pPr>
      <w:r w:rsidRPr="00092349">
        <w:t xml:space="preserve">Във връзка с влизането в сила от 01.01.2014г. на закона за публичните финанси(ЗПФ) </w:t>
      </w:r>
      <w:r w:rsidRPr="00092349">
        <w:rPr>
          <w:lang w:val="en-US"/>
        </w:rPr>
        <w:t xml:space="preserve"> </w:t>
      </w:r>
      <w:r w:rsidRPr="00092349">
        <w:t xml:space="preserve">предоставените средства от европейския съюз  се отчитат общо като средства от европейския съюз (СЕС). </w:t>
      </w:r>
      <w:r w:rsidRPr="00092349">
        <w:rPr>
          <w:rFonts w:cs="Mangal"/>
          <w:kern w:val="1"/>
          <w:lang w:eastAsia="hi-IN" w:bidi="hi-IN"/>
        </w:rPr>
        <w:t>Отчетите на „Средствата от европейския съюз“, съгласно указанията в т.11 на ДДС 05/24.06.2022 г. на Министерство на финансите включват:</w:t>
      </w:r>
    </w:p>
    <w:p w:rsidR="00CB5F6E" w:rsidRPr="00092349" w:rsidRDefault="00CB5F6E" w:rsidP="00CB5F6E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u w:val="single"/>
          <w:lang w:eastAsia="hi-IN" w:bidi="hi-IN"/>
        </w:rPr>
        <w:t xml:space="preserve">отчет </w:t>
      </w:r>
      <w:r w:rsidRPr="00092349">
        <w:rPr>
          <w:rFonts w:cs="Mangal"/>
          <w:kern w:val="1"/>
          <w:u w:val="single"/>
          <w:lang w:val="en-US" w:eastAsia="hi-IN" w:bidi="hi-IN"/>
        </w:rPr>
        <w:t>KSF</w:t>
      </w:r>
      <w:r w:rsidRPr="00092349">
        <w:rPr>
          <w:rFonts w:cs="Mangal"/>
          <w:b/>
          <w:kern w:val="1"/>
          <w:lang w:eastAsia="hi-IN" w:bidi="hi-IN"/>
        </w:rPr>
        <w:t xml:space="preserve"> -</w:t>
      </w:r>
      <w:r w:rsidRPr="00092349">
        <w:rPr>
          <w:rFonts w:cs="Mangal"/>
          <w:kern w:val="1"/>
          <w:lang w:val="en-US" w:eastAsia="hi-IN" w:bidi="hi-IN"/>
        </w:rPr>
        <w:t xml:space="preserve"> </w:t>
      </w:r>
      <w:r w:rsidRPr="00092349">
        <w:rPr>
          <w:rFonts w:cs="Mangal"/>
          <w:kern w:val="1"/>
          <w:lang w:eastAsia="hi-IN" w:bidi="hi-IN"/>
        </w:rPr>
        <w:t>на средствата от Европейския фонд за регионално развитие, Европейския социален фонд/Европейски социален фонд плюс, Кохезионния фонд, Механизма за възстановяване и устойчивост, Инициативата за младежка заетост, Фонда за европейско подпомагане на най-нуждаещите се лица от ЕС, фонда за справедлив преход, администрирани от Националния фонд, включително и националното съфинансиране;</w:t>
      </w:r>
    </w:p>
    <w:p w:rsidR="00CB5F6E" w:rsidRPr="00092349" w:rsidRDefault="00CB5F6E" w:rsidP="00CB5F6E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u w:val="single"/>
          <w:lang w:eastAsia="hi-IN" w:bidi="hi-IN"/>
        </w:rPr>
        <w:t xml:space="preserve">отчет </w:t>
      </w:r>
      <w:r w:rsidRPr="00092349">
        <w:rPr>
          <w:rFonts w:cs="Mangal"/>
          <w:kern w:val="1"/>
          <w:u w:val="single"/>
          <w:lang w:val="en-US" w:eastAsia="hi-IN" w:bidi="hi-IN"/>
        </w:rPr>
        <w:t>RA</w:t>
      </w:r>
      <w:r w:rsidRPr="00092349">
        <w:rPr>
          <w:rFonts w:cs="Mangal"/>
          <w:kern w:val="1"/>
          <w:lang w:eastAsia="hi-IN" w:bidi="hi-IN"/>
        </w:rPr>
        <w:t xml:space="preserve"> - на средствата от европейските земеделски фондове, администрирани от Разплащателната агенция към Държавен фонд „Земеделие“, включително националното съфинансиране;</w:t>
      </w:r>
    </w:p>
    <w:p w:rsidR="00CB5F6E" w:rsidRPr="00092349" w:rsidRDefault="00CB5F6E" w:rsidP="00CB5F6E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u w:val="single"/>
          <w:lang w:eastAsia="hi-IN" w:bidi="hi-IN"/>
        </w:rPr>
        <w:t xml:space="preserve">отчет </w:t>
      </w:r>
      <w:r w:rsidRPr="00092349">
        <w:rPr>
          <w:rFonts w:cs="Mangal"/>
          <w:kern w:val="1"/>
          <w:u w:val="single"/>
          <w:lang w:val="en-US" w:eastAsia="hi-IN" w:bidi="hi-IN"/>
        </w:rPr>
        <w:t>DES</w:t>
      </w:r>
      <w:r w:rsidRPr="00092349">
        <w:rPr>
          <w:rFonts w:cs="Mangal"/>
          <w:b/>
          <w:kern w:val="1"/>
          <w:lang w:eastAsia="hi-IN" w:bidi="hi-IN"/>
        </w:rPr>
        <w:t xml:space="preserve"> -</w:t>
      </w:r>
      <w:r w:rsidRPr="00092349">
        <w:rPr>
          <w:rFonts w:cs="Mangal"/>
          <w:kern w:val="1"/>
          <w:lang w:eastAsia="hi-IN" w:bidi="hi-IN"/>
        </w:rPr>
        <w:t xml:space="preserve"> на </w:t>
      </w:r>
      <w:r w:rsidRPr="00092349">
        <w:rPr>
          <w:rFonts w:cs="Mangal"/>
          <w:i/>
          <w:kern w:val="1"/>
          <w:lang w:eastAsia="hi-IN" w:bidi="hi-IN"/>
        </w:rPr>
        <w:t>другите европейски средства</w:t>
      </w:r>
      <w:r w:rsidRPr="00092349">
        <w:rPr>
          <w:rFonts w:cs="Mangal"/>
          <w:kern w:val="1"/>
          <w:lang w:eastAsia="hi-IN" w:bidi="hi-IN"/>
        </w:rPr>
        <w:t xml:space="preserve"> по  програми и проекти, финансирани от фондове и институции на ЕС, включително националното съфинансиране, като средства по програми за европейско териториално сътрудничество; средства по секторни програми „Леонардо да Винчи“, „Еразъм“, “</w:t>
      </w:r>
      <w:proofErr w:type="spellStart"/>
      <w:r w:rsidRPr="00092349">
        <w:rPr>
          <w:rFonts w:cs="Mangal"/>
          <w:kern w:val="1"/>
          <w:lang w:eastAsia="hi-IN" w:bidi="hi-IN"/>
        </w:rPr>
        <w:t>Коменски</w:t>
      </w:r>
      <w:proofErr w:type="spellEnd"/>
      <w:r w:rsidRPr="00092349">
        <w:rPr>
          <w:rFonts w:cs="Mangal"/>
          <w:kern w:val="1"/>
          <w:lang w:eastAsia="hi-IN" w:bidi="hi-IN"/>
        </w:rPr>
        <w:t>“, средства по други програми и проекти, финансирани от фондове и институции на ЕС по смисъла на §1, т.36 от ЗПФ;</w:t>
      </w:r>
    </w:p>
    <w:p w:rsidR="00CB5F6E" w:rsidRPr="00092349" w:rsidRDefault="00CB5F6E" w:rsidP="00CB5F6E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092349">
        <w:rPr>
          <w:rFonts w:cs="Mangal"/>
          <w:kern w:val="1"/>
          <w:u w:val="single"/>
          <w:lang w:eastAsia="hi-IN" w:bidi="hi-IN"/>
        </w:rPr>
        <w:t xml:space="preserve">отчет  </w:t>
      </w:r>
      <w:r w:rsidRPr="00092349">
        <w:rPr>
          <w:rFonts w:cs="Mangal"/>
          <w:kern w:val="1"/>
          <w:u w:val="single"/>
          <w:lang w:val="en-US" w:eastAsia="hi-IN" w:bidi="hi-IN"/>
        </w:rPr>
        <w:t>DMP</w:t>
      </w:r>
      <w:r w:rsidRPr="00092349">
        <w:rPr>
          <w:rFonts w:cs="Mangal"/>
          <w:b/>
          <w:kern w:val="1"/>
          <w:lang w:eastAsia="hi-IN" w:bidi="hi-IN"/>
        </w:rPr>
        <w:t>-</w:t>
      </w:r>
      <w:r w:rsidRPr="00092349">
        <w:rPr>
          <w:rFonts w:cs="Mangal"/>
          <w:kern w:val="1"/>
          <w:lang w:eastAsia="hi-IN" w:bidi="hi-IN"/>
        </w:rPr>
        <w:t xml:space="preserve">  на </w:t>
      </w:r>
      <w:r w:rsidRPr="00092349">
        <w:rPr>
          <w:rFonts w:cs="Mangal"/>
          <w:i/>
          <w:kern w:val="1"/>
          <w:lang w:eastAsia="hi-IN" w:bidi="hi-IN"/>
        </w:rPr>
        <w:t>другите международни програми</w:t>
      </w:r>
      <w:r w:rsidRPr="00092349">
        <w:rPr>
          <w:rFonts w:cs="Mangal"/>
          <w:kern w:val="1"/>
          <w:lang w:eastAsia="hi-IN" w:bidi="hi-IN"/>
        </w:rPr>
        <w:t xml:space="preserve"> включва определените от Министъра на финансите средства по други международни програми и свързаното с тях национално съфинансиране като Норвежки финансов механизъм, финансов механизъм на европейско икономическо пространство (ЕИП) и българо-швейцарската програма за сътрудничество.</w:t>
      </w:r>
    </w:p>
    <w:p w:rsidR="00CB5F6E" w:rsidRPr="00092349" w:rsidRDefault="00CB5F6E" w:rsidP="00CB5F6E">
      <w:pPr>
        <w:ind w:firstLine="60"/>
        <w:jc w:val="both"/>
        <w:rPr>
          <w:b/>
          <w:i/>
        </w:rPr>
      </w:pPr>
      <w:r w:rsidRPr="00092349">
        <w:rPr>
          <w:b/>
          <w:i/>
        </w:rPr>
        <w:t>1.</w:t>
      </w:r>
      <w:r w:rsidRPr="00092349">
        <w:rPr>
          <w:b/>
          <w:i/>
        </w:rPr>
        <w:tab/>
        <w:t xml:space="preserve">Отчет на средствата от ЕС, предоставени по оперативни програми – код 98 (KSF). </w:t>
      </w:r>
      <w:r w:rsidRPr="00092349">
        <w:t>Това са проекти, финансирани със средства от Кохезионния и структурните фондове на ЕС, администрирани от НФ, вкл. и националното съфинансиране</w:t>
      </w:r>
      <w:r w:rsidRPr="00092349">
        <w:rPr>
          <w:i/>
        </w:rPr>
        <w:t>.                              Приложение №4</w:t>
      </w:r>
    </w:p>
    <w:p w:rsidR="00CB5F6E" w:rsidRPr="00092349" w:rsidRDefault="00CB5F6E" w:rsidP="00CB5F6E">
      <w:pPr>
        <w:ind w:firstLine="60"/>
        <w:jc w:val="both"/>
        <w:rPr>
          <w:i/>
          <w:u w:val="single"/>
        </w:rPr>
      </w:pPr>
      <w:r w:rsidRPr="00092349">
        <w:rPr>
          <w:b/>
          <w:i/>
        </w:rPr>
        <w:t xml:space="preserve">           </w:t>
      </w:r>
      <w:r w:rsidRPr="00092349">
        <w:rPr>
          <w:i/>
          <w:u w:val="single"/>
        </w:rPr>
        <w:t>Отчетът включва следните основни  проекти:</w:t>
      </w:r>
    </w:p>
    <w:p w:rsidR="00CB5F6E" w:rsidRPr="00092349" w:rsidRDefault="00CB5F6E" w:rsidP="00CB5F6E">
      <w:pPr>
        <w:numPr>
          <w:ilvl w:val="1"/>
          <w:numId w:val="3"/>
        </w:numPr>
        <w:tabs>
          <w:tab w:val="left" w:pos="1134"/>
        </w:tabs>
        <w:jc w:val="both"/>
        <w:rPr>
          <w:b/>
        </w:rPr>
      </w:pPr>
      <w:r w:rsidRPr="00092349">
        <w:rPr>
          <w:b/>
        </w:rPr>
        <w:t xml:space="preserve"> По ОП „Развитие на човешките ресурси“, проекти:</w:t>
      </w:r>
    </w:p>
    <w:p w:rsidR="00CB5F6E" w:rsidRPr="00092349" w:rsidRDefault="00CB5F6E" w:rsidP="00CB5F6E">
      <w:pPr>
        <w:ind w:firstLine="426"/>
        <w:jc w:val="both"/>
      </w:pPr>
      <w:r w:rsidRPr="00092349">
        <w:rPr>
          <w:u w:val="single"/>
        </w:rPr>
        <w:t>В Общината</w:t>
      </w:r>
      <w:r w:rsidRPr="00092349">
        <w:rPr>
          <w:b/>
        </w:rPr>
        <w:t>:</w:t>
      </w:r>
      <w:r w:rsidRPr="00092349">
        <w:t xml:space="preserve"> „</w:t>
      </w:r>
      <w:r w:rsidRPr="00092349">
        <w:rPr>
          <w:i/>
        </w:rPr>
        <w:t>Приеми ме</w:t>
      </w:r>
      <w:r w:rsidRPr="00092349">
        <w:t>“; МЗ-3-07-13-7248#8 - "</w:t>
      </w:r>
      <w:r w:rsidRPr="00092349">
        <w:rPr>
          <w:i/>
        </w:rPr>
        <w:t>Нова възможност за младежка заетост</w:t>
      </w:r>
      <w:r w:rsidRPr="00092349">
        <w:t>";  „</w:t>
      </w:r>
      <w:r w:rsidRPr="00092349">
        <w:rPr>
          <w:i/>
        </w:rPr>
        <w:t>Ранно детско развитие</w:t>
      </w:r>
      <w:r w:rsidRPr="00092349">
        <w:t>; BG05M9OP001-.090-0020-C01 - "</w:t>
      </w:r>
      <w:r w:rsidRPr="00092349">
        <w:rPr>
          <w:i/>
        </w:rPr>
        <w:t>Нова дългосрочна грижа за възрастните и хората с увреждания</w:t>
      </w:r>
      <w:r w:rsidRPr="00092349">
        <w:t>; BG05M9OP001-2.056-0007-C01; „</w:t>
      </w:r>
      <w:r w:rsidRPr="00092349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092349">
        <w:t>“;</w:t>
      </w:r>
      <w:r w:rsidRPr="00092349">
        <w:rPr>
          <w:lang w:val="en-US"/>
        </w:rPr>
        <w:t xml:space="preserve"> </w:t>
      </w:r>
      <w:r w:rsidRPr="00092349">
        <w:t>BG05M9OP001-2.101-0057-C01; "</w:t>
      </w:r>
      <w:proofErr w:type="spellStart"/>
      <w:r w:rsidRPr="00092349">
        <w:rPr>
          <w:i/>
        </w:rPr>
        <w:t>Патронажна</w:t>
      </w:r>
      <w:proofErr w:type="spellEnd"/>
      <w:r w:rsidRPr="00092349">
        <w:rPr>
          <w:i/>
        </w:rPr>
        <w:t xml:space="preserve"> грижа за възрастни хора и лица с увреждания в Община Русе и Община Сливо поле - Компонент 4"</w:t>
      </w:r>
      <w:r w:rsidRPr="00092349">
        <w:t xml:space="preserve"> - BG05M9OP001-2.103-0059-C01; „</w:t>
      </w:r>
      <w:r w:rsidRPr="00092349">
        <w:rPr>
          <w:i/>
        </w:rPr>
        <w:t>Разкриване на Център за комплексно обслужване на лица с увреждания, включително с тежки увреждания в Община Русе</w:t>
      </w:r>
      <w:r w:rsidRPr="00092349">
        <w:t>“ -BG05M9OP001-2.008-0003-C01 и др.</w:t>
      </w:r>
    </w:p>
    <w:p w:rsidR="00CB5F6E" w:rsidRPr="00092349" w:rsidRDefault="00CB5F6E" w:rsidP="00CB5F6E">
      <w:pPr>
        <w:numPr>
          <w:ilvl w:val="1"/>
          <w:numId w:val="3"/>
        </w:numPr>
        <w:tabs>
          <w:tab w:val="left" w:pos="1134"/>
        </w:tabs>
        <w:ind w:left="0" w:firstLine="426"/>
        <w:jc w:val="both"/>
        <w:rPr>
          <w:b/>
        </w:rPr>
      </w:pPr>
      <w:r w:rsidRPr="00092349">
        <w:rPr>
          <w:b/>
        </w:rPr>
        <w:t>По ОП „Региони в растеж“:</w:t>
      </w:r>
    </w:p>
    <w:p w:rsidR="00CB5F6E" w:rsidRPr="00092349" w:rsidRDefault="00CB5F6E" w:rsidP="00CB5F6E">
      <w:pPr>
        <w:tabs>
          <w:tab w:val="left" w:pos="1134"/>
        </w:tabs>
        <w:ind w:firstLine="426"/>
        <w:jc w:val="both"/>
      </w:pPr>
      <w:r w:rsidRPr="00092349">
        <w:rPr>
          <w:u w:val="single"/>
        </w:rPr>
        <w:t>В Общината</w:t>
      </w:r>
      <w:r w:rsidRPr="00092349">
        <w:rPr>
          <w:b/>
        </w:rPr>
        <w:t xml:space="preserve">: </w:t>
      </w:r>
      <w:r w:rsidRPr="00092349">
        <w:t>„</w:t>
      </w:r>
      <w:r w:rsidRPr="00092349">
        <w:rPr>
          <w:i/>
        </w:rPr>
        <w:t>Техническа помощ</w:t>
      </w:r>
      <w:r w:rsidRPr="00092349">
        <w:t xml:space="preserve">" 2014-2020;  </w:t>
      </w:r>
    </w:p>
    <w:p w:rsidR="00CB5F6E" w:rsidRPr="00092349" w:rsidRDefault="00CB5F6E" w:rsidP="00CB5F6E">
      <w:pPr>
        <w:numPr>
          <w:ilvl w:val="1"/>
          <w:numId w:val="3"/>
        </w:numPr>
        <w:tabs>
          <w:tab w:val="left" w:pos="1134"/>
        </w:tabs>
        <w:ind w:hanging="218"/>
        <w:jc w:val="both"/>
        <w:rPr>
          <w:b/>
        </w:rPr>
      </w:pPr>
      <w:r w:rsidRPr="00092349">
        <w:rPr>
          <w:b/>
        </w:rPr>
        <w:t>По ОП НОИР, проекти:</w:t>
      </w:r>
    </w:p>
    <w:p w:rsidR="00CB5F6E" w:rsidRPr="00092349" w:rsidRDefault="00CB5F6E" w:rsidP="00CB5F6E">
      <w:pPr>
        <w:ind w:firstLine="426"/>
        <w:jc w:val="both"/>
      </w:pPr>
      <w:r w:rsidRPr="00092349">
        <w:rPr>
          <w:u w:val="single"/>
        </w:rPr>
        <w:t>В Общината</w:t>
      </w:r>
      <w:r w:rsidRPr="00092349">
        <w:t>:    BG05M9OP001-2.056-0007-2014LG05OP001-C01 „</w:t>
      </w:r>
      <w:r w:rsidRPr="00092349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092349">
        <w:t>“;</w:t>
      </w:r>
    </w:p>
    <w:p w:rsidR="00CB5F6E" w:rsidRPr="00092349" w:rsidRDefault="00CB5F6E" w:rsidP="00CB5F6E">
      <w:pPr>
        <w:ind w:firstLine="426"/>
        <w:jc w:val="both"/>
      </w:pPr>
      <w:r w:rsidRPr="00092349">
        <w:rPr>
          <w:u w:val="single"/>
        </w:rPr>
        <w:t>и проекти по НОИР в училища и детски градини</w:t>
      </w:r>
      <w:r w:rsidRPr="00092349">
        <w:t>: "</w:t>
      </w:r>
      <w:r w:rsidRPr="00092349">
        <w:rPr>
          <w:i/>
        </w:rPr>
        <w:t>Активно приобщаване в системата на предучилищното образование</w:t>
      </w:r>
      <w:r w:rsidRPr="00092349">
        <w:t>"; "</w:t>
      </w:r>
      <w:r w:rsidRPr="00092349">
        <w:rPr>
          <w:i/>
        </w:rPr>
        <w:t>Подкрепа за приобщаващо образование</w:t>
      </w:r>
      <w:r w:rsidRPr="00092349">
        <w:t>“; „</w:t>
      </w:r>
      <w:r w:rsidRPr="00092349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092349">
        <w:t>“; "</w:t>
      </w:r>
      <w:r w:rsidRPr="00092349">
        <w:rPr>
          <w:i/>
        </w:rPr>
        <w:t>Подкрепа за успех</w:t>
      </w:r>
      <w:r w:rsidRPr="00092349">
        <w:t>"; "</w:t>
      </w:r>
      <w:r w:rsidRPr="00092349">
        <w:rPr>
          <w:i/>
        </w:rPr>
        <w:t>Равен достъп до училищно образование в условията на кризи</w:t>
      </w:r>
      <w:r w:rsidRPr="00092349">
        <w:t xml:space="preserve">"; </w:t>
      </w:r>
      <w:r w:rsidRPr="00092349">
        <w:lastRenderedPageBreak/>
        <w:t>"</w:t>
      </w:r>
      <w:r w:rsidRPr="00092349">
        <w:rPr>
          <w:i/>
        </w:rPr>
        <w:t>Квалификация за професионално развитие на педагогическите специалисти</w:t>
      </w:r>
      <w:r w:rsidRPr="00092349">
        <w:t>"; "</w:t>
      </w:r>
      <w:r w:rsidRPr="00092349">
        <w:rPr>
          <w:i/>
        </w:rPr>
        <w:t>Образование за утрешния ден</w:t>
      </w:r>
      <w:r w:rsidRPr="00092349">
        <w:t>"; "</w:t>
      </w:r>
      <w:r w:rsidRPr="00092349">
        <w:rPr>
          <w:i/>
        </w:rPr>
        <w:t>Ученически практики 2</w:t>
      </w:r>
      <w:r w:rsidRPr="00092349">
        <w:t xml:space="preserve">"/в ПГДВА „Йосиф </w:t>
      </w:r>
      <w:proofErr w:type="spellStart"/>
      <w:r w:rsidRPr="00092349">
        <w:t>Вондраг</w:t>
      </w:r>
      <w:proofErr w:type="spellEnd"/>
      <w:r w:rsidRPr="00092349">
        <w:t>“/.</w:t>
      </w:r>
    </w:p>
    <w:p w:rsidR="00CB5F6E" w:rsidRPr="00092349" w:rsidRDefault="00CB5F6E" w:rsidP="00CB5F6E">
      <w:pPr>
        <w:numPr>
          <w:ilvl w:val="1"/>
          <w:numId w:val="3"/>
        </w:numPr>
        <w:tabs>
          <w:tab w:val="left" w:pos="1134"/>
        </w:tabs>
        <w:ind w:left="0" w:firstLine="426"/>
        <w:jc w:val="both"/>
        <w:rPr>
          <w:b/>
        </w:rPr>
      </w:pPr>
      <w:r w:rsidRPr="00092349">
        <w:rPr>
          <w:b/>
        </w:rPr>
        <w:t>По ОП „Добро управление“, проекти:</w:t>
      </w:r>
    </w:p>
    <w:p w:rsidR="00CB5F6E" w:rsidRPr="00092349" w:rsidRDefault="00CB5F6E" w:rsidP="00CB5F6E">
      <w:pPr>
        <w:ind w:firstLine="426"/>
        <w:jc w:val="both"/>
      </w:pPr>
      <w:r w:rsidRPr="00092349">
        <w:rPr>
          <w:u w:val="single"/>
        </w:rPr>
        <w:t>В Общината</w:t>
      </w:r>
      <w:r w:rsidRPr="00092349">
        <w:t>-BG05SFOP001-4.004; "</w:t>
      </w:r>
      <w:r w:rsidRPr="00092349">
        <w:rPr>
          <w:i/>
        </w:rPr>
        <w:t>Ефективно функциониране на Областен информационен център - Русе 2022-2023</w:t>
      </w:r>
      <w:r w:rsidRPr="00092349">
        <w:t xml:space="preserve">"-BG05SFOP001-4.007-0008; </w:t>
      </w:r>
    </w:p>
    <w:p w:rsidR="00CB5F6E" w:rsidRPr="00092349" w:rsidRDefault="00CB5F6E" w:rsidP="00CB5F6E">
      <w:pPr>
        <w:numPr>
          <w:ilvl w:val="1"/>
          <w:numId w:val="6"/>
        </w:numPr>
        <w:tabs>
          <w:tab w:val="left" w:pos="1134"/>
        </w:tabs>
        <w:ind w:left="0" w:firstLine="426"/>
        <w:jc w:val="both"/>
        <w:rPr>
          <w:i/>
        </w:rPr>
      </w:pPr>
      <w:r w:rsidRPr="00092349">
        <w:rPr>
          <w:b/>
        </w:rPr>
        <w:t xml:space="preserve">По ОП „Околна среда“ – </w:t>
      </w:r>
      <w:r w:rsidRPr="00092349">
        <w:rPr>
          <w:u w:val="single"/>
        </w:rPr>
        <w:t>в Общината</w:t>
      </w:r>
      <w:r w:rsidRPr="00092349">
        <w:t xml:space="preserve"> се изпълняват</w:t>
      </w:r>
      <w:r w:rsidRPr="00092349">
        <w:rPr>
          <w:b/>
        </w:rPr>
        <w:t xml:space="preserve"> </w:t>
      </w:r>
      <w:r w:rsidRPr="00092349">
        <w:t>следните проекти:</w:t>
      </w:r>
      <w:r w:rsidRPr="00092349">
        <w:rPr>
          <w:b/>
        </w:rPr>
        <w:t xml:space="preserve">  </w:t>
      </w:r>
      <w:r w:rsidRPr="00092349">
        <w:t xml:space="preserve"> „</w:t>
      </w:r>
      <w:r w:rsidRPr="00092349">
        <w:rPr>
          <w:i/>
        </w:rPr>
        <w:t xml:space="preserve">Проектиране и изграждане на анаеробни инсталации за разделно събрани </w:t>
      </w:r>
      <w:proofErr w:type="spellStart"/>
      <w:r w:rsidRPr="00092349">
        <w:rPr>
          <w:i/>
        </w:rPr>
        <w:t>биоразградими</w:t>
      </w:r>
      <w:proofErr w:type="spellEnd"/>
      <w:r w:rsidRPr="00092349">
        <w:rPr>
          <w:i/>
        </w:rPr>
        <w:t xml:space="preserve"> отпадъци</w:t>
      </w:r>
      <w:r w:rsidRPr="00092349">
        <w:t>“; "</w:t>
      </w:r>
      <w:r w:rsidRPr="00092349">
        <w:rPr>
          <w:i/>
        </w:rPr>
        <w:t>Подобряване на качеството на атмосферния въздух, чрез закупуване и доставка на електрически превозни средства за шосеен транспорт - електрически автобуси и тролейбуси за Община Русе", договор №BG16M1OP002-5.004-0012 ОТ 07.10.2019 г</w:t>
      </w:r>
      <w:r w:rsidRPr="00092349">
        <w:t xml:space="preserve">.; </w:t>
      </w:r>
    </w:p>
    <w:p w:rsidR="00CB5F6E" w:rsidRPr="00092349" w:rsidRDefault="00CB5F6E" w:rsidP="00CB5F6E">
      <w:pPr>
        <w:numPr>
          <w:ilvl w:val="1"/>
          <w:numId w:val="6"/>
        </w:numPr>
        <w:tabs>
          <w:tab w:val="left" w:pos="1134"/>
        </w:tabs>
        <w:ind w:left="0" w:firstLine="426"/>
        <w:jc w:val="both"/>
        <w:rPr>
          <w:i/>
        </w:rPr>
      </w:pPr>
      <w:r w:rsidRPr="00092349">
        <w:rPr>
          <w:b/>
        </w:rPr>
        <w:t xml:space="preserve">По ОП „Храни“-  </w:t>
      </w:r>
      <w:r w:rsidRPr="00092349">
        <w:rPr>
          <w:u w:val="single"/>
        </w:rPr>
        <w:t>в Общината</w:t>
      </w:r>
      <w:r w:rsidRPr="00092349">
        <w:rPr>
          <w:b/>
        </w:rPr>
        <w:t xml:space="preserve"> </w:t>
      </w:r>
      <w:r w:rsidRPr="00092349">
        <w:rPr>
          <w:u w:val="single"/>
        </w:rPr>
        <w:t>- проект по ЕСФ+</w:t>
      </w:r>
      <w:r w:rsidRPr="00092349">
        <w:t xml:space="preserve"> - </w:t>
      </w:r>
      <w:r w:rsidRPr="00092349">
        <w:rPr>
          <w:i/>
        </w:rPr>
        <w:t>Програма за храни и/или основно материално подпомагане;</w:t>
      </w:r>
    </w:p>
    <w:p w:rsidR="00CB5F6E" w:rsidRPr="00092349" w:rsidRDefault="00CB5F6E" w:rsidP="00CB5F6E">
      <w:pPr>
        <w:numPr>
          <w:ilvl w:val="0"/>
          <w:numId w:val="3"/>
        </w:numPr>
        <w:ind w:left="0" w:firstLine="0"/>
        <w:jc w:val="both"/>
      </w:pPr>
      <w:r w:rsidRPr="00092349">
        <w:rPr>
          <w:b/>
          <w:i/>
          <w:u w:val="single"/>
        </w:rPr>
        <w:t>Отчет на средствата от Разплащателната агенция, ФОНД Земеделие</w:t>
      </w:r>
      <w:r w:rsidRPr="00092349">
        <w:rPr>
          <w:i/>
          <w:u w:val="single"/>
        </w:rPr>
        <w:t xml:space="preserve"> – </w:t>
      </w:r>
      <w:r w:rsidRPr="00092349">
        <w:rPr>
          <w:b/>
          <w:u w:val="single"/>
        </w:rPr>
        <w:t xml:space="preserve">код 42 </w:t>
      </w:r>
      <w:r w:rsidRPr="00092349">
        <w:rPr>
          <w:b/>
          <w:u w:val="single"/>
          <w:lang w:val="en-US"/>
        </w:rPr>
        <w:t>(RA)</w:t>
      </w:r>
      <w:r w:rsidRPr="00092349">
        <w:rPr>
          <w:b/>
        </w:rPr>
        <w:t>.</w:t>
      </w:r>
      <w:r w:rsidRPr="00092349">
        <w:t xml:space="preserve">         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Това са проекти финансирани със средства от европейските земеделски фондове, администрирани от Разплащателната агенция към Държавен фонд „Земеделие“, включително националното съфинансиране                                                                                    </w:t>
      </w:r>
      <w:r w:rsidRPr="00092349">
        <w:rPr>
          <w:i/>
        </w:rPr>
        <w:t>Приложение №5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             Отчетът включва един проект в ПГСС „Ангел Кънчев“ към ДФ „Земеделие“- Разплащателна   агенция:   </w:t>
      </w:r>
      <w:r w:rsidRPr="00092349">
        <w:rPr>
          <w:i/>
        </w:rPr>
        <w:t>"Схема за единно плащане на площ"- СЕЛП 1.</w:t>
      </w:r>
    </w:p>
    <w:p w:rsidR="00CB5F6E" w:rsidRPr="00092349" w:rsidRDefault="00CB5F6E" w:rsidP="00CB5F6E">
      <w:pPr>
        <w:numPr>
          <w:ilvl w:val="0"/>
          <w:numId w:val="3"/>
        </w:numPr>
        <w:ind w:left="0" w:firstLine="0"/>
        <w:jc w:val="both"/>
        <w:rPr>
          <w:u w:val="single"/>
        </w:rPr>
      </w:pPr>
      <w:r w:rsidRPr="00092349">
        <w:rPr>
          <w:b/>
          <w:i/>
          <w:u w:val="single"/>
        </w:rPr>
        <w:t>Отчет на другите европейски средства</w:t>
      </w:r>
      <w:r w:rsidRPr="00092349">
        <w:rPr>
          <w:i/>
          <w:u w:val="single"/>
        </w:rPr>
        <w:t xml:space="preserve"> –</w:t>
      </w:r>
      <w:r w:rsidRPr="00092349">
        <w:rPr>
          <w:u w:val="single"/>
        </w:rPr>
        <w:t xml:space="preserve"> </w:t>
      </w:r>
      <w:r w:rsidRPr="00092349">
        <w:rPr>
          <w:b/>
          <w:u w:val="single"/>
        </w:rPr>
        <w:t xml:space="preserve">код 96 </w:t>
      </w:r>
      <w:r w:rsidRPr="00092349">
        <w:rPr>
          <w:b/>
          <w:u w:val="single"/>
          <w:lang w:val="en-US"/>
        </w:rPr>
        <w:t>(DES)</w:t>
      </w:r>
      <w:r w:rsidRPr="00092349">
        <w:rPr>
          <w:b/>
          <w:u w:val="single"/>
        </w:rPr>
        <w:t>.</w:t>
      </w:r>
    </w:p>
    <w:p w:rsidR="00CB5F6E" w:rsidRPr="00092349" w:rsidRDefault="00CB5F6E" w:rsidP="00CB5F6E">
      <w:pPr>
        <w:jc w:val="both"/>
        <w:rPr>
          <w:i/>
        </w:rPr>
      </w:pPr>
      <w:r w:rsidRPr="00092349">
        <w:t>Това са програми и проекти, финансирани от фондове и институции на ЕС, като: средства по програми за трансгранично, транснационално и междурегионално сътрудничество(ТГС); средства по секторни програми „Леонардо да Винчи“; „Еразъм“; “</w:t>
      </w:r>
      <w:proofErr w:type="spellStart"/>
      <w:r w:rsidRPr="00092349">
        <w:t>Коменски</w:t>
      </w:r>
      <w:proofErr w:type="spellEnd"/>
      <w:r w:rsidRPr="00092349">
        <w:t>“; средства по други програми и проекти, финансирани от фондове и институции на ЕС по смисъла на §1, т.36 от ЗПФ</w:t>
      </w:r>
      <w:r w:rsidRPr="00092349">
        <w:rPr>
          <w:i/>
        </w:rPr>
        <w:t xml:space="preserve">.                                                                                                                               Приложение №6                                                                      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 xml:space="preserve">                  </w:t>
      </w:r>
      <w:r w:rsidRPr="00092349">
        <w:rPr>
          <w:i/>
          <w:u w:val="single"/>
        </w:rPr>
        <w:t>Отчетите в ДЕС включват следните основни проекти</w:t>
      </w:r>
      <w:r w:rsidRPr="00092349">
        <w:rPr>
          <w:b/>
        </w:rPr>
        <w:t xml:space="preserve">: </w:t>
      </w:r>
    </w:p>
    <w:p w:rsidR="00CB5F6E" w:rsidRPr="00092349" w:rsidRDefault="00CB5F6E" w:rsidP="00CB5F6E">
      <w:pPr>
        <w:jc w:val="both"/>
      </w:pPr>
      <w:r w:rsidRPr="00092349">
        <w:t xml:space="preserve">- Проекти по програма </w:t>
      </w:r>
      <w:r w:rsidRPr="00092349">
        <w:rPr>
          <w:i/>
        </w:rPr>
        <w:t>„Еразъм +“</w:t>
      </w:r>
      <w:r w:rsidRPr="00092349">
        <w:t xml:space="preserve"> – </w:t>
      </w:r>
      <w:r w:rsidRPr="00092349">
        <w:rPr>
          <w:u w:val="single"/>
        </w:rPr>
        <w:t>в  училища и  детски градини;</w:t>
      </w:r>
    </w:p>
    <w:p w:rsidR="00CB5F6E" w:rsidRPr="00092349" w:rsidRDefault="00CB5F6E" w:rsidP="00CB5F6E">
      <w:pPr>
        <w:jc w:val="both"/>
      </w:pPr>
      <w:r w:rsidRPr="00092349">
        <w:t xml:space="preserve">-  </w:t>
      </w:r>
      <w:r w:rsidRPr="00092349">
        <w:rPr>
          <w:u w:val="single"/>
        </w:rPr>
        <w:t>Регионален Исторически музей</w:t>
      </w:r>
      <w:r w:rsidRPr="00092349">
        <w:rPr>
          <w:i/>
        </w:rPr>
        <w:t xml:space="preserve">- проекти: </w:t>
      </w:r>
      <w:r w:rsidRPr="00092349">
        <w:t>като партньор на РУ „А. Кънчев“ –</w:t>
      </w:r>
      <w:r w:rsidRPr="00092349">
        <w:rPr>
          <w:i/>
        </w:rPr>
        <w:t>LIVE - "Реални, интерактивни и виртуални среди за музеите в трансграничния район на долното течение на река Дунав между Румъния и България, ROBG-499</w:t>
      </w:r>
      <w:r w:rsidRPr="00092349">
        <w:t xml:space="preserve"> ; проект "</w:t>
      </w:r>
      <w:r w:rsidRPr="00092349">
        <w:rPr>
          <w:i/>
        </w:rPr>
        <w:t>Археологическите паркове в градска среда, като инструмент за местно устойчиво развитие" - DTP-413</w:t>
      </w:r>
      <w:r w:rsidRPr="00092349">
        <w:t>; проект "</w:t>
      </w:r>
      <w:r w:rsidRPr="00092349">
        <w:rPr>
          <w:i/>
        </w:rPr>
        <w:t>Виртуални археологически пейзажи в Дунавския регион</w:t>
      </w:r>
      <w:r w:rsidRPr="00092349">
        <w:t>" DTR-641;</w:t>
      </w:r>
    </w:p>
    <w:p w:rsidR="00CB5F6E" w:rsidRPr="00092349" w:rsidRDefault="00CB5F6E" w:rsidP="00CB5F6E">
      <w:pPr>
        <w:jc w:val="both"/>
      </w:pPr>
      <w:r w:rsidRPr="00092349">
        <w:rPr>
          <w:u w:val="single"/>
        </w:rPr>
        <w:t>В Общината</w:t>
      </w:r>
      <w:r w:rsidRPr="00092349">
        <w:t>:</w:t>
      </w:r>
    </w:p>
    <w:p w:rsidR="00CB5F6E" w:rsidRPr="00092349" w:rsidRDefault="00CB5F6E" w:rsidP="00CB5F6E">
      <w:pPr>
        <w:jc w:val="both"/>
        <w:rPr>
          <w:i/>
        </w:rPr>
      </w:pPr>
      <w:r w:rsidRPr="00092349">
        <w:t>- ТГС   115 "</w:t>
      </w:r>
      <w:r w:rsidRPr="00092349">
        <w:rPr>
          <w:lang w:val="en-US"/>
        </w:rPr>
        <w:t xml:space="preserve"> ROBG-130-</w:t>
      </w:r>
      <w:r w:rsidRPr="00092349">
        <w:rPr>
          <w:i/>
        </w:rPr>
        <w:t xml:space="preserve">„Рехабилитация на </w:t>
      </w:r>
      <w:proofErr w:type="spellStart"/>
      <w:r w:rsidRPr="00092349">
        <w:rPr>
          <w:i/>
        </w:rPr>
        <w:t>кейовите</w:t>
      </w:r>
      <w:proofErr w:type="spellEnd"/>
      <w:r w:rsidRPr="00092349">
        <w:rPr>
          <w:i/>
        </w:rPr>
        <w:t xml:space="preserve"> стени на пътнически терминал Русе-център и подобряване на навигационните условия на 3 корабни места по проект "Развитие на р. Дунав за по-добра свързаност на </w:t>
      </w:r>
      <w:proofErr w:type="spellStart"/>
      <w:r w:rsidRPr="00092349">
        <w:rPr>
          <w:i/>
        </w:rPr>
        <w:t>Еврорегион</w:t>
      </w:r>
      <w:proofErr w:type="spellEnd"/>
      <w:r w:rsidRPr="00092349">
        <w:rPr>
          <w:i/>
        </w:rPr>
        <w:t xml:space="preserve"> Русе - Гюргево с Пан-европейски транспортен коридор</w:t>
      </w:r>
      <w:r w:rsidRPr="00092349">
        <w:t xml:space="preserve"> - </w:t>
      </w:r>
      <w:r w:rsidRPr="00092349">
        <w:rPr>
          <w:i/>
        </w:rPr>
        <w:t>в Общината;</w:t>
      </w:r>
    </w:p>
    <w:p w:rsidR="00CB5F6E" w:rsidRPr="00092349" w:rsidRDefault="00CB5F6E" w:rsidP="00CB5F6E">
      <w:pPr>
        <w:jc w:val="both"/>
      </w:pPr>
      <w:r w:rsidRPr="00092349">
        <w:t xml:space="preserve">- ТГС – код </w:t>
      </w:r>
      <w:r w:rsidRPr="00092349">
        <w:rPr>
          <w:lang w:val="en-US"/>
        </w:rPr>
        <w:t>ROBG-418</w:t>
      </w:r>
      <w:r w:rsidRPr="00092349">
        <w:t xml:space="preserve"> „</w:t>
      </w:r>
      <w:r w:rsidRPr="00092349">
        <w:rPr>
          <w:i/>
        </w:rPr>
        <w:t xml:space="preserve">Инвестиране в пътната безопасност и подобряване на свързаността на Община Русе и окръг Гюргево с транспортна мрежа  </w:t>
      </w:r>
      <w:r w:rsidRPr="00092349">
        <w:rPr>
          <w:i/>
          <w:lang w:val="en-US"/>
        </w:rPr>
        <w:t>TEN-T</w:t>
      </w:r>
      <w:r w:rsidRPr="00092349">
        <w:t>“;</w:t>
      </w:r>
    </w:p>
    <w:p w:rsidR="00CB5F6E" w:rsidRPr="00092349" w:rsidRDefault="00CB5F6E" w:rsidP="00CB5F6E">
      <w:pPr>
        <w:jc w:val="both"/>
      </w:pPr>
      <w:r w:rsidRPr="00092349">
        <w:t xml:space="preserve"> - ТГС – </w:t>
      </w:r>
      <w:r w:rsidRPr="00092349">
        <w:rPr>
          <w:lang w:val="en-US"/>
        </w:rPr>
        <w:t xml:space="preserve">e-MS, </w:t>
      </w:r>
      <w:r w:rsidRPr="00092349">
        <w:t xml:space="preserve">код </w:t>
      </w:r>
      <w:r w:rsidRPr="00092349">
        <w:rPr>
          <w:lang w:val="en-US"/>
        </w:rPr>
        <w:t>ROBG-4</w:t>
      </w:r>
      <w:r w:rsidRPr="00092349">
        <w:t>24 „</w:t>
      </w:r>
      <w:r w:rsidRPr="00092349">
        <w:rPr>
          <w:i/>
        </w:rPr>
        <w:t xml:space="preserve">Реконструкция и представяне на значими културни забележителности с висок туристически потенциал в </w:t>
      </w:r>
      <w:proofErr w:type="spellStart"/>
      <w:r w:rsidRPr="00092349">
        <w:rPr>
          <w:i/>
        </w:rPr>
        <w:t>Еврорегион</w:t>
      </w:r>
      <w:proofErr w:type="spellEnd"/>
      <w:r w:rsidRPr="00092349">
        <w:rPr>
          <w:i/>
        </w:rPr>
        <w:t xml:space="preserve">   Русе –Гюргево</w:t>
      </w:r>
      <w:r w:rsidRPr="00092349">
        <w:t xml:space="preserve">“ 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- ТГС – код </w:t>
      </w:r>
      <w:r w:rsidRPr="00092349">
        <w:rPr>
          <w:lang w:val="en-US"/>
        </w:rPr>
        <w:t>ROBG-425</w:t>
      </w:r>
      <w:r w:rsidRPr="00092349">
        <w:t xml:space="preserve"> </w:t>
      </w:r>
      <w:r w:rsidRPr="00092349">
        <w:rPr>
          <w:i/>
        </w:rPr>
        <w:t xml:space="preserve">„Добре развита транспортна система в </w:t>
      </w:r>
      <w:proofErr w:type="spellStart"/>
      <w:r w:rsidRPr="00092349">
        <w:rPr>
          <w:i/>
        </w:rPr>
        <w:t>Еврорегион</w:t>
      </w:r>
      <w:proofErr w:type="spellEnd"/>
      <w:r w:rsidRPr="00092349">
        <w:rPr>
          <w:i/>
        </w:rPr>
        <w:t xml:space="preserve"> Русе-Гюргево, за по-добра свързаност с  </w:t>
      </w:r>
      <w:r w:rsidRPr="00092349">
        <w:rPr>
          <w:i/>
          <w:lang w:val="en-US"/>
        </w:rPr>
        <w:t>TEN-T</w:t>
      </w:r>
      <w:r w:rsidRPr="00092349">
        <w:rPr>
          <w:i/>
        </w:rPr>
        <w:t>-мрежата</w:t>
      </w:r>
      <w:r w:rsidRPr="00092349">
        <w:t>“</w:t>
      </w:r>
      <w:r w:rsidRPr="00092349">
        <w:rPr>
          <w:i/>
        </w:rPr>
        <w:t>;</w:t>
      </w:r>
    </w:p>
    <w:p w:rsidR="00CB5F6E" w:rsidRPr="00092349" w:rsidRDefault="00CB5F6E" w:rsidP="00CB5F6E">
      <w:pPr>
        <w:jc w:val="both"/>
      </w:pPr>
      <w:r w:rsidRPr="00092349">
        <w:t>- Проект LIFE „</w:t>
      </w:r>
      <w:r w:rsidRPr="00092349">
        <w:rPr>
          <w:i/>
        </w:rPr>
        <w:t>Българските общини работят заедно за подобряване на качеството на атмосферния въздух”</w:t>
      </w:r>
      <w:r w:rsidRPr="00092349">
        <w:t xml:space="preserve"> – в Община Русе, като партньор на Софийска община. </w:t>
      </w:r>
    </w:p>
    <w:p w:rsidR="00CB5F6E" w:rsidRPr="00092349" w:rsidRDefault="00CB5F6E" w:rsidP="00CB5F6E">
      <w:pPr>
        <w:jc w:val="both"/>
      </w:pPr>
      <w:r w:rsidRPr="00092349">
        <w:t>- Проект „</w:t>
      </w:r>
      <w:proofErr w:type="spellStart"/>
      <w:r w:rsidRPr="00092349">
        <w:rPr>
          <w:i/>
        </w:rPr>
        <w:t>European</w:t>
      </w:r>
      <w:proofErr w:type="spellEnd"/>
      <w:r w:rsidRPr="00092349">
        <w:rPr>
          <w:i/>
        </w:rPr>
        <w:t xml:space="preserve"> </w:t>
      </w:r>
      <w:proofErr w:type="spellStart"/>
      <w:r w:rsidRPr="00092349">
        <w:rPr>
          <w:i/>
        </w:rPr>
        <w:t>City</w:t>
      </w:r>
      <w:proofErr w:type="spellEnd"/>
      <w:r w:rsidRPr="00092349">
        <w:rPr>
          <w:i/>
        </w:rPr>
        <w:t xml:space="preserve"> </w:t>
      </w:r>
      <w:proofErr w:type="spellStart"/>
      <w:r w:rsidRPr="00092349">
        <w:rPr>
          <w:i/>
        </w:rPr>
        <w:t>Facility</w:t>
      </w:r>
      <w:proofErr w:type="spellEnd"/>
      <w:r w:rsidRPr="00092349">
        <w:rPr>
          <w:i/>
        </w:rPr>
        <w:t xml:space="preserve"> – EICF</w:t>
      </w:r>
      <w:r w:rsidRPr="00092349">
        <w:t>“.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-  по Еразъм-спорт- проект </w:t>
      </w:r>
      <w:r w:rsidRPr="00092349">
        <w:rPr>
          <w:i/>
        </w:rPr>
        <w:t xml:space="preserve">101090711 - "Sports </w:t>
      </w:r>
      <w:proofErr w:type="spellStart"/>
      <w:r w:rsidRPr="00092349">
        <w:rPr>
          <w:i/>
        </w:rPr>
        <w:t>Green</w:t>
      </w:r>
      <w:proofErr w:type="spellEnd"/>
      <w:r w:rsidRPr="00092349">
        <w:rPr>
          <w:i/>
        </w:rPr>
        <w:t xml:space="preserve"> </w:t>
      </w:r>
      <w:proofErr w:type="spellStart"/>
      <w:r w:rsidRPr="00092349">
        <w:rPr>
          <w:i/>
        </w:rPr>
        <w:t>Deal</w:t>
      </w:r>
      <w:proofErr w:type="spellEnd"/>
      <w:r w:rsidRPr="00092349">
        <w:rPr>
          <w:i/>
        </w:rPr>
        <w:t>" и др.</w:t>
      </w:r>
    </w:p>
    <w:p w:rsidR="00CB5F6E" w:rsidRPr="00092349" w:rsidRDefault="00CB5F6E" w:rsidP="00CB5F6E">
      <w:pPr>
        <w:numPr>
          <w:ilvl w:val="0"/>
          <w:numId w:val="3"/>
        </w:numPr>
        <w:tabs>
          <w:tab w:val="left" w:pos="284"/>
        </w:tabs>
        <w:ind w:left="142" w:hanging="142"/>
        <w:jc w:val="both"/>
        <w:rPr>
          <w:u w:val="single"/>
        </w:rPr>
      </w:pPr>
      <w:r w:rsidRPr="00092349">
        <w:rPr>
          <w:b/>
          <w:i/>
          <w:u w:val="single"/>
        </w:rPr>
        <w:t>Отчет на средствата по други международни програми</w:t>
      </w:r>
      <w:r w:rsidRPr="00092349">
        <w:rPr>
          <w:i/>
          <w:u w:val="single"/>
        </w:rPr>
        <w:t xml:space="preserve"> –</w:t>
      </w:r>
      <w:r w:rsidRPr="00092349">
        <w:rPr>
          <w:u w:val="single"/>
        </w:rPr>
        <w:t xml:space="preserve"> </w:t>
      </w:r>
      <w:r w:rsidRPr="00092349">
        <w:rPr>
          <w:b/>
          <w:u w:val="single"/>
        </w:rPr>
        <w:t xml:space="preserve">код 97 </w:t>
      </w:r>
      <w:r w:rsidRPr="00092349">
        <w:rPr>
          <w:b/>
          <w:u w:val="single"/>
          <w:lang w:val="en-US"/>
        </w:rPr>
        <w:t>(DMP)</w:t>
      </w:r>
      <w:r w:rsidRPr="00092349">
        <w:rPr>
          <w:b/>
          <w:u w:val="single"/>
        </w:rPr>
        <w:t>.</w:t>
      </w:r>
      <w:r w:rsidRPr="00092349">
        <w:rPr>
          <w:u w:val="single"/>
        </w:rPr>
        <w:t xml:space="preserve"> </w:t>
      </w:r>
    </w:p>
    <w:p w:rsidR="00CB5F6E" w:rsidRPr="00092349" w:rsidRDefault="00CB5F6E" w:rsidP="00CB5F6E">
      <w:pPr>
        <w:jc w:val="both"/>
      </w:pPr>
      <w:r w:rsidRPr="00092349">
        <w:t xml:space="preserve">    Това са проекти , които включват определените от Министъра на финансите средства по други международни програми и свързаното с тях национално съфинансиране като Норвежки финансов механизъм, финансов механизъм на европейско икономическо пространство (ЕИП) и Българо-швейцарската програма за сътрудничество.                                               </w:t>
      </w:r>
      <w:r w:rsidRPr="00092349">
        <w:rPr>
          <w:i/>
        </w:rPr>
        <w:t>Приложение №7</w:t>
      </w:r>
      <w:r w:rsidRPr="00092349">
        <w:t xml:space="preserve">  </w:t>
      </w:r>
    </w:p>
    <w:p w:rsidR="00CB5F6E" w:rsidRPr="00092349" w:rsidRDefault="00CB5F6E" w:rsidP="00CB5F6E">
      <w:pPr>
        <w:jc w:val="both"/>
      </w:pPr>
    </w:p>
    <w:p w:rsidR="00CB5F6E" w:rsidRPr="00092349" w:rsidRDefault="00CB5F6E" w:rsidP="00CB5F6E">
      <w:pPr>
        <w:jc w:val="both"/>
      </w:pPr>
      <w:r w:rsidRPr="00092349">
        <w:rPr>
          <w:u w:val="single"/>
        </w:rPr>
        <w:lastRenderedPageBreak/>
        <w:t>Община Русе</w:t>
      </w:r>
      <w:r w:rsidRPr="00092349">
        <w:t xml:space="preserve"> е бенефициент по следните проекти отчитани в СЕС-ДМП:</w:t>
      </w:r>
    </w:p>
    <w:p w:rsidR="00CB5F6E" w:rsidRPr="00092349" w:rsidRDefault="00CB5F6E" w:rsidP="00CB5F6E">
      <w:pPr>
        <w:numPr>
          <w:ilvl w:val="0"/>
          <w:numId w:val="5"/>
        </w:numPr>
        <w:ind w:left="0" w:firstLine="0"/>
        <w:jc w:val="both"/>
      </w:pPr>
      <w:r w:rsidRPr="00092349">
        <w:t xml:space="preserve">проект BGENVIRONMENT - 4.001-0001 " </w:t>
      </w:r>
      <w:r w:rsidRPr="00092349">
        <w:rPr>
          <w:i/>
        </w:rPr>
        <w:t>Предефиниран проект №3 Прилагане на иновативни мерки за смекчаване и адаптация към изменението на климата в общините в България</w:t>
      </w:r>
      <w:r w:rsidRPr="00092349">
        <w:t>";</w:t>
      </w:r>
    </w:p>
    <w:p w:rsidR="00CB5F6E" w:rsidRPr="00092349" w:rsidRDefault="00CB5F6E" w:rsidP="00CB5F6E">
      <w:pPr>
        <w:numPr>
          <w:ilvl w:val="0"/>
          <w:numId w:val="5"/>
        </w:numPr>
        <w:ind w:left="0" w:firstLine="0"/>
        <w:jc w:val="both"/>
      </w:pPr>
      <w:r w:rsidRPr="00092349">
        <w:t xml:space="preserve">Проект BGENVIRONMENT-3.002-0005-C01 </w:t>
      </w:r>
      <w:r w:rsidRPr="00092349">
        <w:rPr>
          <w:i/>
        </w:rPr>
        <w:t>"Мерки за подобряване управлението на отпадъците в общините Русе, Тутракан, Сливо поле и Ветово</w:t>
      </w:r>
      <w:r w:rsidRPr="00092349">
        <w:t>", при който партньори на община Русе са общините Ветово, Сливо поле и Тутракан;</w:t>
      </w:r>
    </w:p>
    <w:p w:rsidR="00CB5F6E" w:rsidRPr="00092349" w:rsidRDefault="00CB5F6E" w:rsidP="00CB5F6E">
      <w:pPr>
        <w:numPr>
          <w:ilvl w:val="0"/>
          <w:numId w:val="5"/>
        </w:numPr>
        <w:ind w:left="0" w:firstLine="0"/>
        <w:jc w:val="both"/>
      </w:pPr>
      <w:r w:rsidRPr="00092349">
        <w:t xml:space="preserve">ВGCULTURE - 1.002 - 0022 " </w:t>
      </w:r>
      <w:r w:rsidRPr="00092349">
        <w:rPr>
          <w:i/>
        </w:rPr>
        <w:t>Опазване и популяризиране на културното наследство чрез дигиталното съхранение и представяне" по програма РА14 "</w:t>
      </w:r>
      <w:proofErr w:type="spellStart"/>
      <w:r w:rsidRPr="00092349">
        <w:rPr>
          <w:i/>
        </w:rPr>
        <w:t>Култрурно</w:t>
      </w:r>
      <w:proofErr w:type="spellEnd"/>
      <w:r w:rsidRPr="00092349">
        <w:rPr>
          <w:i/>
        </w:rPr>
        <w:t xml:space="preserve"> предприемачество, наследство и сътрудничество</w:t>
      </w:r>
      <w:r w:rsidRPr="00092349">
        <w:t>";</w:t>
      </w:r>
    </w:p>
    <w:p w:rsidR="00CB5F6E" w:rsidRPr="00092349" w:rsidRDefault="00CB5F6E" w:rsidP="00CB5F6E">
      <w:pPr>
        <w:numPr>
          <w:ilvl w:val="0"/>
          <w:numId w:val="5"/>
        </w:numPr>
        <w:ind w:left="0" w:firstLine="0"/>
        <w:jc w:val="both"/>
      </w:pPr>
      <w:r w:rsidRPr="00092349">
        <w:t xml:space="preserve"> "</w:t>
      </w:r>
      <w:r w:rsidRPr="00092349">
        <w:rPr>
          <w:i/>
        </w:rPr>
        <w:t>Прилагане на мерки за енергийна ефективност по системата за външно изкуствено осветление на територията на град Русе</w:t>
      </w:r>
      <w:r w:rsidRPr="00092349">
        <w:t>";</w:t>
      </w:r>
    </w:p>
    <w:p w:rsidR="00CB5F6E" w:rsidRPr="00092349" w:rsidRDefault="00CB5F6E" w:rsidP="00CB5F6E">
      <w:pPr>
        <w:jc w:val="both"/>
      </w:pPr>
      <w:r w:rsidRPr="00092349">
        <w:t>и др.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 xml:space="preserve">               </w:t>
      </w:r>
    </w:p>
    <w:p w:rsidR="00CB5F6E" w:rsidRPr="00092349" w:rsidRDefault="00CB5F6E" w:rsidP="00CB5F6E">
      <w:pPr>
        <w:jc w:val="both"/>
        <w:rPr>
          <w:b/>
        </w:rPr>
      </w:pPr>
    </w:p>
    <w:p w:rsidR="00CB5F6E" w:rsidRPr="00092349" w:rsidRDefault="00CB5F6E" w:rsidP="00CB5F6E">
      <w:pPr>
        <w:jc w:val="both"/>
        <w:rPr>
          <w:b/>
          <w:u w:val="single"/>
        </w:rPr>
      </w:pPr>
      <w:r w:rsidRPr="00092349">
        <w:rPr>
          <w:b/>
        </w:rPr>
        <w:t xml:space="preserve">               </w:t>
      </w:r>
      <w:r w:rsidRPr="00092349">
        <w:rPr>
          <w:b/>
          <w:u w:val="single"/>
        </w:rPr>
        <w:t>V. ОТЧЕТ НА ЧУЖДИТЕ СРЕДСТВА</w:t>
      </w:r>
      <w:r w:rsidRPr="00092349">
        <w:rPr>
          <w:b/>
        </w:rPr>
        <w:t xml:space="preserve">                                </w:t>
      </w:r>
      <w:r w:rsidRPr="00092349">
        <w:rPr>
          <w:i/>
        </w:rPr>
        <w:t xml:space="preserve">                Приложение №8</w:t>
      </w:r>
      <w:r w:rsidRPr="00092349">
        <w:rPr>
          <w:b/>
          <w:u w:val="single"/>
        </w:rPr>
        <w:t xml:space="preserve">          </w:t>
      </w:r>
    </w:p>
    <w:p w:rsidR="00CB5F6E" w:rsidRPr="00092349" w:rsidRDefault="00CB5F6E" w:rsidP="00CB5F6E">
      <w:pPr>
        <w:jc w:val="both"/>
        <w:rPr>
          <w:b/>
          <w:u w:val="single"/>
        </w:rPr>
      </w:pPr>
    </w:p>
    <w:p w:rsidR="00CB5F6E" w:rsidRPr="00092349" w:rsidRDefault="00CB5F6E" w:rsidP="00CB5F6E">
      <w:pPr>
        <w:jc w:val="both"/>
      </w:pPr>
      <w:r w:rsidRPr="00092349">
        <w:t xml:space="preserve">                В отчета на чуждите средства на Община Русе са отчетени чуждите средства внесени на разпореждане по </w:t>
      </w:r>
      <w:proofErr w:type="spellStart"/>
      <w:r w:rsidRPr="00092349">
        <w:t>набирателната</w:t>
      </w:r>
      <w:proofErr w:type="spellEnd"/>
      <w:r w:rsidRPr="00092349">
        <w:t xml:space="preserve"> сметка на Общината и второстепенните разпоредители. Наличността в началото на 2023 г. е </w:t>
      </w:r>
      <w:r w:rsidRPr="00092349">
        <w:rPr>
          <w:b/>
        </w:rPr>
        <w:t>3 391 160</w:t>
      </w:r>
      <w:r w:rsidRPr="00092349">
        <w:rPr>
          <w:b/>
          <w:lang w:val="en-US"/>
        </w:rPr>
        <w:t xml:space="preserve"> </w:t>
      </w:r>
      <w:r w:rsidRPr="00092349">
        <w:t xml:space="preserve">лв., а към </w:t>
      </w:r>
      <w:r w:rsidRPr="00092349">
        <w:rPr>
          <w:b/>
        </w:rPr>
        <w:t>31.12.2023 г. е:  4 945 833</w:t>
      </w:r>
      <w:r w:rsidRPr="00092349">
        <w:rPr>
          <w:b/>
          <w:lang w:val="en-US"/>
        </w:rPr>
        <w:t xml:space="preserve"> </w:t>
      </w:r>
      <w:r w:rsidRPr="00092349">
        <w:rPr>
          <w:b/>
        </w:rPr>
        <w:t xml:space="preserve">лв. </w:t>
      </w:r>
      <w:r w:rsidRPr="00092349">
        <w:t xml:space="preserve">Изменението спрямо 31.12.2022 г. е в посока увеличение на наличността с </w:t>
      </w:r>
      <w:r w:rsidRPr="00092349">
        <w:rPr>
          <w:b/>
        </w:rPr>
        <w:t>1 554 673 лв.</w:t>
      </w:r>
      <w:r w:rsidRPr="00092349">
        <w:t xml:space="preserve">                Средствата по тая сметка представляват внесени суми като депозити за участие в търгове за обществени поръчки, в търгове за наемане на обекти, суми внесени като гаранции за добро изпълнение по договори с Общината,  суми по §4а от закона за собствеността и ползването на земеделските земи, рентите внесени по сметката на Общината от арендатори не сключили договори със собственици на земя и др.  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 xml:space="preserve">                                  </w:t>
      </w:r>
    </w:p>
    <w:p w:rsidR="00CB5F6E" w:rsidRPr="00092349" w:rsidRDefault="00CB5F6E" w:rsidP="00CB5F6E">
      <w:pPr>
        <w:tabs>
          <w:tab w:val="left" w:pos="284"/>
        </w:tabs>
        <w:jc w:val="both"/>
        <w:rPr>
          <w:b/>
        </w:rPr>
      </w:pPr>
      <w:r w:rsidRPr="00092349">
        <w:rPr>
          <w:b/>
        </w:rPr>
        <w:t xml:space="preserve">               </w:t>
      </w:r>
    </w:p>
    <w:p w:rsidR="00CB5F6E" w:rsidRPr="00092349" w:rsidRDefault="00CB5F6E" w:rsidP="00CB5F6E">
      <w:pPr>
        <w:tabs>
          <w:tab w:val="left" w:pos="284"/>
        </w:tabs>
        <w:jc w:val="both"/>
        <w:rPr>
          <w:b/>
          <w:u w:val="single"/>
        </w:rPr>
      </w:pPr>
      <w:r w:rsidRPr="00092349">
        <w:rPr>
          <w:b/>
        </w:rPr>
        <w:t xml:space="preserve">              </w:t>
      </w:r>
      <w:r w:rsidRPr="00092349">
        <w:rPr>
          <w:b/>
          <w:u w:val="single"/>
        </w:rPr>
        <w:t>VІ. ИНФОРМАЦИЯ ЗА ФИНАНСИТЕ НА КОНТРОЛИРАНИТЕ ОТ</w:t>
      </w:r>
      <w:r w:rsidRPr="00092349">
        <w:rPr>
          <w:b/>
        </w:rPr>
        <w:t xml:space="preserve">                    </w:t>
      </w:r>
      <w:r w:rsidRPr="00092349">
        <w:rPr>
          <w:b/>
          <w:u w:val="single"/>
        </w:rPr>
        <w:t xml:space="preserve">ОБЩИНАТА ДРУЖЕСТВА </w:t>
      </w:r>
    </w:p>
    <w:p w:rsidR="00CB5F6E" w:rsidRPr="00092349" w:rsidRDefault="00CB5F6E" w:rsidP="00CB5F6E">
      <w:pPr>
        <w:jc w:val="both"/>
      </w:pPr>
      <w:r w:rsidRPr="00092349">
        <w:t xml:space="preserve">         </w:t>
      </w:r>
      <w:r w:rsidRPr="00092349">
        <w:rPr>
          <w:b/>
          <w:lang w:val="en-US"/>
        </w:rPr>
        <w:t xml:space="preserve">   </w:t>
      </w:r>
      <w:r w:rsidRPr="00092349">
        <w:rPr>
          <w:b/>
        </w:rPr>
        <w:t xml:space="preserve">   Към  31.12.2023 г</w:t>
      </w:r>
      <w:r w:rsidRPr="00092349">
        <w:t>., контролираните от общината дружества са общо 9 на брой, както следва: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1.</w:t>
      </w:r>
      <w:r w:rsidRPr="00092349">
        <w:rPr>
          <w:b/>
        </w:rPr>
        <w:tab/>
        <w:t>„Общински пазари” ЕООД</w:t>
      </w:r>
    </w:p>
    <w:p w:rsidR="00CB5F6E" w:rsidRPr="00092349" w:rsidRDefault="00CB5F6E" w:rsidP="00CB5F6E">
      <w:pPr>
        <w:jc w:val="both"/>
      </w:pPr>
      <w:r w:rsidRPr="00092349">
        <w:t>2.</w:t>
      </w:r>
      <w:r w:rsidRPr="00092349">
        <w:tab/>
      </w:r>
      <w:r w:rsidRPr="00092349">
        <w:rPr>
          <w:b/>
        </w:rPr>
        <w:t>„Изкуство – Д.В.” ЕООД –</w:t>
      </w:r>
      <w:r w:rsidRPr="00092349">
        <w:t xml:space="preserve"> </w:t>
      </w:r>
      <w:r w:rsidRPr="00092349">
        <w:rPr>
          <w:i/>
        </w:rPr>
        <w:t>в несъстоятелност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3.</w:t>
      </w:r>
      <w:r w:rsidRPr="00092349">
        <w:rPr>
          <w:b/>
        </w:rPr>
        <w:tab/>
        <w:t>„Диагностично-консултативен център – 1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t>4.</w:t>
      </w:r>
      <w:r w:rsidRPr="00092349">
        <w:rPr>
          <w:b/>
        </w:rPr>
        <w:tab/>
        <w:t>„Център по дентална медицина – 1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5.</w:t>
      </w:r>
      <w:r w:rsidRPr="00092349">
        <w:rPr>
          <w:b/>
        </w:rPr>
        <w:tab/>
        <w:t>„Медицински център – 1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6.</w:t>
      </w:r>
      <w:r w:rsidRPr="00092349">
        <w:rPr>
          <w:b/>
        </w:rPr>
        <w:tab/>
        <w:t>„Център за психично здраве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7.</w:t>
      </w:r>
      <w:r w:rsidRPr="00092349">
        <w:rPr>
          <w:b/>
        </w:rPr>
        <w:tab/>
        <w:t>„Комплексен онкологичен център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8.</w:t>
      </w:r>
      <w:r w:rsidRPr="00092349">
        <w:rPr>
          <w:b/>
        </w:rPr>
        <w:tab/>
        <w:t>„СБАЛПФЗ – Русе” ЕООД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9.         „Общински транспорт Русе“ ЕАД</w:t>
      </w:r>
    </w:p>
    <w:p w:rsidR="00CB5F6E" w:rsidRPr="00092349" w:rsidRDefault="00CB5F6E" w:rsidP="00CB5F6E">
      <w:pPr>
        <w:jc w:val="both"/>
      </w:pPr>
      <w:r w:rsidRPr="00092349">
        <w:rPr>
          <w:b/>
        </w:rPr>
        <w:t xml:space="preserve">            </w:t>
      </w:r>
      <w:r w:rsidRPr="00092349">
        <w:t xml:space="preserve">Във цитираните по-горе дружества Общината има 100% участие.  </w:t>
      </w:r>
      <w:r w:rsidRPr="00092349">
        <w:rPr>
          <w:i/>
        </w:rPr>
        <w:t xml:space="preserve">         </w:t>
      </w:r>
    </w:p>
    <w:p w:rsidR="00CB5F6E" w:rsidRPr="00092349" w:rsidRDefault="00CB5F6E" w:rsidP="00CB5F6E">
      <w:pPr>
        <w:ind w:firstLine="709"/>
        <w:jc w:val="both"/>
      </w:pPr>
      <w:r w:rsidRPr="00092349">
        <w:t xml:space="preserve">С Решение №1393 прието по Протокол №50/13.07.2023 г. Общински съвет Русе е взел решение за увеличение на капитала на „Медицински център-1“ ЕООД с 25 000 лв. Сумата за увеличение на капитала е преведена на 10.08.2023 г. </w:t>
      </w:r>
    </w:p>
    <w:p w:rsidR="00CB5F6E" w:rsidRPr="00092349" w:rsidRDefault="00CB5F6E" w:rsidP="00CB5F6E">
      <w:pPr>
        <w:ind w:firstLine="709"/>
        <w:jc w:val="both"/>
      </w:pPr>
      <w:r w:rsidRPr="00092349">
        <w:t xml:space="preserve">С Решение №1394 прието по Протокол №50/13.07.2023 г. Общински съвет Русе е взел решение за увеличение на капитала на „Общински пазари“ ЕООД с 500 000 лв. Сумата за увеличение на капитала е преведена на 11.08.2023 г. </w:t>
      </w:r>
    </w:p>
    <w:p w:rsidR="00CB5F6E" w:rsidRPr="00092349" w:rsidRDefault="00CB5F6E" w:rsidP="00CB5F6E">
      <w:pPr>
        <w:ind w:firstLine="709"/>
        <w:jc w:val="both"/>
      </w:pPr>
      <w:r w:rsidRPr="00092349">
        <w:t>С Решение №1</w:t>
      </w:r>
      <w:r w:rsidRPr="00092349">
        <w:rPr>
          <w:lang w:val="en-US"/>
        </w:rPr>
        <w:t>4</w:t>
      </w:r>
      <w:r w:rsidRPr="00092349">
        <w:t>46 от 11.09.2023 г. Общински съвет Русе е взел решение за увеличение на капитала на „Общински транспорт- Русе“ ЕАД с 200 000 лв. Сумата за увеличение на капитала е преведена през месец октомври 2023 г.</w:t>
      </w:r>
    </w:p>
    <w:p w:rsidR="00CB5F6E" w:rsidRPr="00092349" w:rsidRDefault="00CB5F6E" w:rsidP="00CB5F6E">
      <w:pPr>
        <w:ind w:firstLine="709"/>
        <w:jc w:val="both"/>
      </w:pPr>
      <w:proofErr w:type="spellStart"/>
      <w:r w:rsidRPr="00092349">
        <w:rPr>
          <w:lang w:val="en-US"/>
        </w:rPr>
        <w:lastRenderedPageBreak/>
        <w:t>Цитираните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дружества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са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със</w:t>
      </w:r>
      <w:proofErr w:type="spellEnd"/>
      <w:r w:rsidRPr="00092349">
        <w:rPr>
          <w:lang w:val="en-US"/>
        </w:rPr>
        <w:t xml:space="preserve"> 100% </w:t>
      </w:r>
      <w:proofErr w:type="spellStart"/>
      <w:r w:rsidRPr="00092349">
        <w:rPr>
          <w:lang w:val="en-US"/>
        </w:rPr>
        <w:t>общинско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участие</w:t>
      </w:r>
      <w:proofErr w:type="spellEnd"/>
      <w:r w:rsidRPr="00092349">
        <w:rPr>
          <w:lang w:val="en-US"/>
        </w:rPr>
        <w:t xml:space="preserve">. </w:t>
      </w:r>
      <w:proofErr w:type="spellStart"/>
      <w:r w:rsidRPr="00092349">
        <w:rPr>
          <w:lang w:val="en-US"/>
        </w:rPr>
        <w:t>Общото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увеличение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на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капитала</w:t>
      </w:r>
      <w:proofErr w:type="spellEnd"/>
      <w:r w:rsidRPr="00092349">
        <w:rPr>
          <w:lang w:val="en-US"/>
        </w:rPr>
        <w:t xml:space="preserve"> в </w:t>
      </w:r>
      <w:r w:rsidRPr="00092349">
        <w:t>трите</w:t>
      </w:r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дружества</w:t>
      </w:r>
      <w:proofErr w:type="spellEnd"/>
      <w:r w:rsidRPr="00092349">
        <w:rPr>
          <w:lang w:val="en-US"/>
        </w:rPr>
        <w:t xml:space="preserve"> е 725 000 </w:t>
      </w:r>
      <w:proofErr w:type="spellStart"/>
      <w:r w:rsidRPr="00092349">
        <w:rPr>
          <w:lang w:val="en-US"/>
        </w:rPr>
        <w:t>лв</w:t>
      </w:r>
      <w:proofErr w:type="spellEnd"/>
      <w:r w:rsidRPr="00092349">
        <w:rPr>
          <w:lang w:val="en-US"/>
        </w:rPr>
        <w:t xml:space="preserve">. </w:t>
      </w:r>
      <w:proofErr w:type="spellStart"/>
      <w:r w:rsidRPr="00092349">
        <w:rPr>
          <w:lang w:val="en-US"/>
        </w:rPr>
        <w:t>Увеличението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на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капитала</w:t>
      </w:r>
      <w:proofErr w:type="spellEnd"/>
      <w:r w:rsidRPr="00092349">
        <w:rPr>
          <w:lang w:val="en-US"/>
        </w:rPr>
        <w:t xml:space="preserve"> е </w:t>
      </w:r>
      <w:proofErr w:type="spellStart"/>
      <w:r w:rsidRPr="00092349">
        <w:rPr>
          <w:lang w:val="en-US"/>
        </w:rPr>
        <w:t>отразено</w:t>
      </w:r>
      <w:proofErr w:type="spellEnd"/>
      <w:r w:rsidRPr="00092349">
        <w:rPr>
          <w:lang w:val="en-US"/>
        </w:rPr>
        <w:t xml:space="preserve"> </w:t>
      </w:r>
      <w:proofErr w:type="spellStart"/>
      <w:r w:rsidRPr="00092349">
        <w:rPr>
          <w:lang w:val="en-US"/>
        </w:rPr>
        <w:t>по</w:t>
      </w:r>
      <w:proofErr w:type="spellEnd"/>
      <w:r w:rsidRPr="00092349">
        <w:rPr>
          <w:lang w:val="en-US"/>
        </w:rPr>
        <w:t xml:space="preserve"> §§70-01(-)</w:t>
      </w:r>
      <w:r w:rsidRPr="00092349">
        <w:t xml:space="preserve"> </w:t>
      </w:r>
      <w:r w:rsidRPr="00092349">
        <w:rPr>
          <w:lang w:val="en-US"/>
        </w:rPr>
        <w:t>„</w:t>
      </w:r>
      <w:proofErr w:type="spellStart"/>
      <w:r w:rsidRPr="00092349">
        <w:rPr>
          <w:i/>
          <w:lang w:val="en-US"/>
        </w:rPr>
        <w:t>Придобиване</w:t>
      </w:r>
      <w:proofErr w:type="spellEnd"/>
      <w:r w:rsidRPr="00092349">
        <w:rPr>
          <w:i/>
          <w:lang w:val="en-US"/>
        </w:rPr>
        <w:t xml:space="preserve"> </w:t>
      </w:r>
      <w:proofErr w:type="spellStart"/>
      <w:r w:rsidRPr="00092349">
        <w:rPr>
          <w:i/>
          <w:lang w:val="en-US"/>
        </w:rPr>
        <w:t>на</w:t>
      </w:r>
      <w:proofErr w:type="spellEnd"/>
      <w:r w:rsidRPr="00092349">
        <w:rPr>
          <w:i/>
          <w:lang w:val="en-US"/>
        </w:rPr>
        <w:t xml:space="preserve"> </w:t>
      </w:r>
      <w:proofErr w:type="spellStart"/>
      <w:r w:rsidRPr="00092349">
        <w:rPr>
          <w:i/>
          <w:lang w:val="en-US"/>
        </w:rPr>
        <w:t>дялове</w:t>
      </w:r>
      <w:proofErr w:type="spellEnd"/>
      <w:r w:rsidRPr="00092349">
        <w:rPr>
          <w:i/>
          <w:lang w:val="en-US"/>
        </w:rPr>
        <w:t xml:space="preserve"> и </w:t>
      </w:r>
      <w:proofErr w:type="spellStart"/>
      <w:r w:rsidRPr="00092349">
        <w:rPr>
          <w:i/>
          <w:lang w:val="en-US"/>
        </w:rPr>
        <w:t>акции</w:t>
      </w:r>
      <w:proofErr w:type="spellEnd"/>
      <w:r w:rsidRPr="00092349">
        <w:rPr>
          <w:i/>
          <w:lang w:val="en-US"/>
        </w:rPr>
        <w:t xml:space="preserve"> и </w:t>
      </w:r>
      <w:proofErr w:type="spellStart"/>
      <w:r w:rsidRPr="00092349">
        <w:rPr>
          <w:i/>
          <w:lang w:val="en-US"/>
        </w:rPr>
        <w:t>увеличение</w:t>
      </w:r>
      <w:proofErr w:type="spellEnd"/>
      <w:r w:rsidRPr="00092349">
        <w:rPr>
          <w:i/>
          <w:lang w:val="en-US"/>
        </w:rPr>
        <w:t xml:space="preserve"> </w:t>
      </w:r>
      <w:proofErr w:type="spellStart"/>
      <w:r w:rsidRPr="00092349">
        <w:rPr>
          <w:i/>
          <w:lang w:val="en-US"/>
        </w:rPr>
        <w:t>на</w:t>
      </w:r>
      <w:proofErr w:type="spellEnd"/>
      <w:r w:rsidRPr="00092349">
        <w:rPr>
          <w:i/>
          <w:lang w:val="en-US"/>
        </w:rPr>
        <w:t xml:space="preserve"> </w:t>
      </w:r>
      <w:proofErr w:type="spellStart"/>
      <w:r w:rsidRPr="00092349">
        <w:rPr>
          <w:i/>
          <w:lang w:val="en-US"/>
        </w:rPr>
        <w:t>капитала</w:t>
      </w:r>
      <w:proofErr w:type="spellEnd"/>
      <w:r w:rsidRPr="00092349">
        <w:rPr>
          <w:i/>
          <w:lang w:val="en-US"/>
        </w:rPr>
        <w:t xml:space="preserve"> и </w:t>
      </w:r>
      <w:proofErr w:type="spellStart"/>
      <w:r w:rsidRPr="00092349">
        <w:rPr>
          <w:i/>
          <w:lang w:val="en-US"/>
        </w:rPr>
        <w:t>капиталовите</w:t>
      </w:r>
      <w:proofErr w:type="spellEnd"/>
      <w:r w:rsidRPr="00092349">
        <w:rPr>
          <w:i/>
          <w:lang w:val="en-US"/>
        </w:rPr>
        <w:t xml:space="preserve"> </w:t>
      </w:r>
      <w:proofErr w:type="spellStart"/>
      <w:r w:rsidRPr="00092349">
        <w:rPr>
          <w:i/>
          <w:lang w:val="en-US"/>
        </w:rPr>
        <w:t>резерви</w:t>
      </w:r>
      <w:proofErr w:type="spellEnd"/>
      <w:r w:rsidRPr="00092349">
        <w:rPr>
          <w:lang w:val="en-US"/>
        </w:rPr>
        <w:t>“</w:t>
      </w:r>
      <w:r w:rsidRPr="00092349">
        <w:t>.</w:t>
      </w:r>
    </w:p>
    <w:p w:rsidR="00CB5F6E" w:rsidRPr="00092349" w:rsidRDefault="00CB5F6E" w:rsidP="00CB5F6E">
      <w:pPr>
        <w:ind w:firstLine="709"/>
        <w:jc w:val="both"/>
      </w:pPr>
      <w:r w:rsidRPr="00092349">
        <w:rPr>
          <w:lang w:val="en-US"/>
        </w:rPr>
        <w:t xml:space="preserve"> </w:t>
      </w:r>
      <w:r w:rsidRPr="00092349">
        <w:t xml:space="preserve">Към 31.12.2023 г. със счетоводни операции от 01.08.2023 г. са взети операции за отразяване по окончателни данни за 2022 г. на капитала на дружествата с 100 % общинско участие, а със счетоводни операции от 28.12.2023 г.: за отразяване на изменението на капитала по прогнозни данни за 2023 г.  Счетоводни операции не са вземани за Изкуство –ДВ ЕООД, тъй като дружеството е в несъстоятелност.  </w:t>
      </w:r>
    </w:p>
    <w:p w:rsidR="00CB5F6E" w:rsidRPr="00092349" w:rsidRDefault="00CB5F6E" w:rsidP="00CB5F6E">
      <w:pPr>
        <w:ind w:firstLine="709"/>
        <w:jc w:val="both"/>
      </w:pPr>
    </w:p>
    <w:p w:rsidR="00CB5F6E" w:rsidRPr="00092349" w:rsidRDefault="00CB5F6E" w:rsidP="00CB5F6E">
      <w:pPr>
        <w:ind w:firstLine="709"/>
        <w:jc w:val="both"/>
      </w:pPr>
    </w:p>
    <w:p w:rsidR="00CB5F6E" w:rsidRPr="00092349" w:rsidRDefault="00CB5F6E" w:rsidP="00CB5F6E">
      <w:pPr>
        <w:jc w:val="both"/>
        <w:rPr>
          <w:b/>
          <w:u w:val="single"/>
        </w:rPr>
      </w:pPr>
      <w:r w:rsidRPr="00092349">
        <w:rPr>
          <w:b/>
        </w:rPr>
        <w:t xml:space="preserve">               </w:t>
      </w:r>
      <w:r w:rsidRPr="00092349">
        <w:rPr>
          <w:b/>
          <w:u w:val="single"/>
        </w:rPr>
        <w:t>VІІ. ОТЧЕТИ НА ОБЩИНСКИ ПРЕДПРИЯТИЯ</w:t>
      </w:r>
      <w:r w:rsidRPr="00092349">
        <w:rPr>
          <w:b/>
        </w:rPr>
        <w:t xml:space="preserve">                           </w:t>
      </w:r>
      <w:r w:rsidRPr="00092349">
        <w:rPr>
          <w:i/>
        </w:rPr>
        <w:t>Приложение №9</w:t>
      </w:r>
      <w:r w:rsidRPr="00092349">
        <w:rPr>
          <w:b/>
          <w:u w:val="single"/>
        </w:rPr>
        <w:t xml:space="preserve">   </w:t>
      </w:r>
    </w:p>
    <w:p w:rsidR="00CB5F6E" w:rsidRPr="00092349" w:rsidRDefault="00CB5F6E" w:rsidP="00CB5F6E">
      <w:pPr>
        <w:jc w:val="both"/>
        <w:rPr>
          <w:highlight w:val="white"/>
          <w:shd w:val="clear" w:color="auto" w:fill="FEFEFE"/>
        </w:rPr>
      </w:pPr>
      <w:r w:rsidRPr="00092349">
        <w:rPr>
          <w:b/>
        </w:rPr>
        <w:t xml:space="preserve">        </w:t>
      </w:r>
      <w:r w:rsidRPr="00092349">
        <w:t>Неразделна част от отчета, са и отчетите на общинските предприятия на бюджетна издръжка, създадени на основание чл.52 от  З</w:t>
      </w:r>
      <w:r w:rsidRPr="00092349">
        <w:rPr>
          <w:highlight w:val="white"/>
          <w:shd w:val="clear" w:color="auto" w:fill="FEFEFE"/>
        </w:rPr>
        <w:t>акона за общинската собственост. Общинското предприятие е специализирано звено на общината за изпълнение на дейности, финансирани от общинския бюджет и се създава, преобразува и закрива с решение на Общинския съвет.</w:t>
      </w:r>
    </w:p>
    <w:p w:rsidR="00CB5F6E" w:rsidRPr="00092349" w:rsidRDefault="00CB5F6E" w:rsidP="00CB5F6E">
      <w:pPr>
        <w:ind w:firstLine="850"/>
        <w:jc w:val="both"/>
        <w:rPr>
          <w:highlight w:val="white"/>
          <w:shd w:val="clear" w:color="auto" w:fill="FEFEFE"/>
        </w:rPr>
      </w:pPr>
      <w:r w:rsidRPr="00092349">
        <w:rPr>
          <w:highlight w:val="white"/>
          <w:shd w:val="clear" w:color="auto" w:fill="FEFEFE"/>
        </w:rPr>
        <w:t xml:space="preserve">Отчетите на общинските предприятия, като второстепенни разпоредители с бюджетни кредити са елемент на консолидирания отчет на Община Русе. </w:t>
      </w:r>
    </w:p>
    <w:p w:rsidR="00CB5F6E" w:rsidRPr="00092349" w:rsidRDefault="00CB5F6E" w:rsidP="00CB5F6E">
      <w:pPr>
        <w:spacing w:before="1" w:after="1"/>
        <w:ind w:right="1" w:firstLine="850"/>
        <w:rPr>
          <w:highlight w:val="white"/>
          <w:shd w:val="clear" w:color="auto" w:fill="FEFEFE"/>
        </w:rPr>
      </w:pPr>
      <w:r w:rsidRPr="00092349">
        <w:rPr>
          <w:highlight w:val="white"/>
          <w:shd w:val="clear" w:color="auto" w:fill="FEFEFE"/>
        </w:rPr>
        <w:t xml:space="preserve">Подробна и конкретна информация по отчетите на общинските предприятия  </w:t>
      </w:r>
      <w:r w:rsidRPr="00092349">
        <w:rPr>
          <w:b/>
          <w:highlight w:val="white"/>
          <w:shd w:val="clear" w:color="auto" w:fill="FEFEFE"/>
        </w:rPr>
        <w:t>за 2023</w:t>
      </w:r>
      <w:r w:rsidRPr="00092349">
        <w:rPr>
          <w:highlight w:val="white"/>
          <w:shd w:val="clear" w:color="auto" w:fill="FEFEFE"/>
        </w:rPr>
        <w:t xml:space="preserve"> г. се съдържа </w:t>
      </w:r>
      <w:r w:rsidRPr="00092349">
        <w:rPr>
          <w:i/>
          <w:highlight w:val="white"/>
          <w:shd w:val="clear" w:color="auto" w:fill="FEFEFE"/>
        </w:rPr>
        <w:t xml:space="preserve">в  </w:t>
      </w:r>
      <w:r w:rsidRPr="00092349">
        <w:rPr>
          <w:b/>
          <w:i/>
          <w:u w:val="single"/>
        </w:rPr>
        <w:t>Приложение № 9</w:t>
      </w:r>
      <w:r w:rsidRPr="00092349">
        <w:rPr>
          <w:i/>
          <w:u w:val="single"/>
        </w:rPr>
        <w:t>.</w:t>
      </w:r>
      <w:r w:rsidRPr="00092349">
        <w:rPr>
          <w:highlight w:val="white"/>
          <w:shd w:val="clear" w:color="auto" w:fill="FEFEFE"/>
        </w:rPr>
        <w:t xml:space="preserve"> </w:t>
      </w:r>
    </w:p>
    <w:p w:rsidR="00CB5F6E" w:rsidRPr="00092349" w:rsidRDefault="00CB5F6E" w:rsidP="00CB5F6E">
      <w:pPr>
        <w:spacing w:before="1" w:after="1"/>
        <w:ind w:left="142" w:right="1" w:firstLine="708"/>
        <w:rPr>
          <w:highlight w:val="white"/>
          <w:shd w:val="clear" w:color="auto" w:fill="FEFEFE"/>
        </w:rPr>
      </w:pPr>
    </w:p>
    <w:p w:rsidR="00CB5F6E" w:rsidRPr="00092349" w:rsidRDefault="00CB5F6E" w:rsidP="00CB5F6E">
      <w:pPr>
        <w:spacing w:before="1" w:after="1"/>
        <w:ind w:left="142" w:right="1" w:firstLine="708"/>
        <w:rPr>
          <w:highlight w:val="white"/>
          <w:shd w:val="clear" w:color="auto" w:fill="FEFEFE"/>
        </w:rPr>
      </w:pPr>
    </w:p>
    <w:p w:rsidR="00CB5F6E" w:rsidRPr="00092349" w:rsidRDefault="00CB5F6E" w:rsidP="00CB5F6E">
      <w:pPr>
        <w:ind w:left="851"/>
        <w:jc w:val="both"/>
        <w:rPr>
          <w:b/>
          <w:u w:val="single"/>
        </w:rPr>
      </w:pPr>
      <w:r w:rsidRPr="00092349">
        <w:rPr>
          <w:b/>
          <w:u w:val="single"/>
        </w:rPr>
        <w:t xml:space="preserve">VІІІ.  ГОДИШЕН ОТЧЕТ ЗА СЪСТОЯНИЕТО НА ОБЩИНСКИЯ ДЪЛГ </w:t>
      </w:r>
    </w:p>
    <w:p w:rsidR="00CB5F6E" w:rsidRPr="00092349" w:rsidRDefault="00CB5F6E" w:rsidP="00CB5F6E">
      <w:pPr>
        <w:ind w:left="851" w:firstLine="142"/>
        <w:jc w:val="both"/>
        <w:rPr>
          <w:shd w:val="clear" w:color="auto" w:fill="FEFEFE"/>
        </w:rPr>
      </w:pPr>
      <w:r w:rsidRPr="00092349">
        <w:rPr>
          <w:b/>
        </w:rPr>
        <w:t xml:space="preserve">                                                                                                                     </w:t>
      </w:r>
      <w:r w:rsidRPr="00092349">
        <w:rPr>
          <w:i/>
        </w:rPr>
        <w:t>Приложение №11</w:t>
      </w:r>
      <w:r w:rsidRPr="00092349">
        <w:rPr>
          <w:highlight w:val="white"/>
          <w:shd w:val="clear" w:color="auto" w:fill="FEFEFE"/>
        </w:rPr>
        <w:t xml:space="preserve"> </w:t>
      </w:r>
    </w:p>
    <w:p w:rsidR="00CB5F6E" w:rsidRPr="00092349" w:rsidRDefault="00CB5F6E" w:rsidP="00CB5F6E">
      <w:pPr>
        <w:tabs>
          <w:tab w:val="left" w:pos="993"/>
        </w:tabs>
        <w:ind w:firstLine="568"/>
        <w:jc w:val="both"/>
        <w:rPr>
          <w:shd w:val="clear" w:color="auto" w:fill="FEFEFE"/>
        </w:rPr>
      </w:pPr>
      <w:r w:rsidRPr="00092349">
        <w:t xml:space="preserve">       Съгласно чл.9 от Закона за Общинския дълг, Кметът на Общината изготвя годишен отчет за състоянието на общинския дълг и го внася в Общинския съвет като неразделна част от отчета за изпълнение на общинския бюджет.  В изпълнение на гореизложеното към настоящия отчет за изпълнение на бюджета като </w:t>
      </w:r>
      <w:r w:rsidRPr="00092349">
        <w:rPr>
          <w:i/>
          <w:u w:val="single"/>
        </w:rPr>
        <w:t xml:space="preserve">Приложение </w:t>
      </w:r>
      <w:r w:rsidRPr="00092349">
        <w:rPr>
          <w:b/>
          <w:i/>
          <w:u w:val="single"/>
        </w:rPr>
        <w:t>№11</w:t>
      </w:r>
      <w:r w:rsidRPr="00092349">
        <w:t xml:space="preserve"> е представен годишен отчет за състоянието на общинския дълг на Община Русе </w:t>
      </w:r>
      <w:r w:rsidRPr="00092349">
        <w:rPr>
          <w:b/>
        </w:rPr>
        <w:t>за 2023</w:t>
      </w:r>
      <w:r w:rsidRPr="00092349">
        <w:t xml:space="preserve"> г.</w:t>
      </w:r>
      <w:r w:rsidRPr="00092349">
        <w:rPr>
          <w:highlight w:val="white"/>
          <w:shd w:val="clear" w:color="auto" w:fill="FEFEFE"/>
        </w:rPr>
        <w:t xml:space="preserve"> </w:t>
      </w:r>
    </w:p>
    <w:p w:rsidR="00CB5F6E" w:rsidRPr="00092349" w:rsidRDefault="00CB5F6E" w:rsidP="00CB5F6E">
      <w:pPr>
        <w:spacing w:before="1" w:after="1"/>
        <w:ind w:right="1" w:firstLine="568"/>
        <w:rPr>
          <w:highlight w:val="white"/>
          <w:shd w:val="clear" w:color="auto" w:fill="FEFEFE"/>
        </w:rPr>
      </w:pPr>
    </w:p>
    <w:p w:rsidR="00CB5F6E" w:rsidRPr="00092349" w:rsidRDefault="00CB5F6E" w:rsidP="00CB5F6E">
      <w:pPr>
        <w:spacing w:before="1" w:after="1"/>
        <w:ind w:left="142" w:right="1" w:firstLine="708"/>
        <w:rPr>
          <w:highlight w:val="white"/>
          <w:shd w:val="clear" w:color="auto" w:fill="FEFEFE"/>
        </w:rPr>
      </w:pPr>
    </w:p>
    <w:p w:rsidR="00CB5F6E" w:rsidRPr="00092349" w:rsidRDefault="00CB5F6E" w:rsidP="00CB5F6E">
      <w:pPr>
        <w:ind w:left="851"/>
        <w:jc w:val="both"/>
      </w:pPr>
      <w:r w:rsidRPr="00092349">
        <w:rPr>
          <w:b/>
          <w:u w:val="single"/>
          <w:lang w:val="en-US"/>
        </w:rPr>
        <w:t xml:space="preserve">IX. </w:t>
      </w:r>
      <w:r w:rsidRPr="00092349">
        <w:rPr>
          <w:b/>
          <w:u w:val="single"/>
        </w:rPr>
        <w:t>ОДИТНО СТАНОВИЩЕ НА СМЕТНА ПАЛАТА</w:t>
      </w:r>
      <w:r w:rsidRPr="00092349">
        <w:rPr>
          <w:b/>
        </w:rPr>
        <w:t xml:space="preserve">                      </w:t>
      </w:r>
      <w:r w:rsidRPr="00092349">
        <w:rPr>
          <w:i/>
        </w:rPr>
        <w:t>Приложение №12</w:t>
      </w:r>
      <w:r w:rsidRPr="00092349">
        <w:t xml:space="preserve">              </w:t>
      </w:r>
    </w:p>
    <w:p w:rsidR="00CB5F6E" w:rsidRPr="00092349" w:rsidRDefault="00CB5F6E" w:rsidP="00CB5F6E">
      <w:pPr>
        <w:jc w:val="both"/>
        <w:rPr>
          <w:i/>
        </w:rPr>
      </w:pPr>
      <w:r w:rsidRPr="00092349">
        <w:t xml:space="preserve">              Съгласно чл.140, ал.1 от ЗПФ, в случаите, когато Сметна палата извършва финансов одит на годишния отчет на общината, кметът на общината внася за приемане одитирания отчет заедно с одитното становище на Сметна палата. Във връзка с променените в чл.54, ал.8 от Закона за Сметната палата, е отпаднал текста за изготвяне на одитно становище, а одитираните организации след 01.01.2018г. получават и публикуват одитен доклад, в който се съдържа одитно мнение. Променена е и формулировката от „</w:t>
      </w:r>
      <w:r w:rsidRPr="00092349">
        <w:rPr>
          <w:i/>
        </w:rPr>
        <w:t>одитно становище</w:t>
      </w:r>
      <w:r w:rsidRPr="00092349">
        <w:t>“ в „</w:t>
      </w:r>
      <w:r w:rsidRPr="00092349">
        <w:rPr>
          <w:i/>
        </w:rPr>
        <w:t xml:space="preserve">одитно мнение“. </w:t>
      </w:r>
    </w:p>
    <w:p w:rsidR="00CB5F6E" w:rsidRPr="00092349" w:rsidRDefault="00CB5F6E" w:rsidP="00CB5F6E">
      <w:pPr>
        <w:jc w:val="both"/>
      </w:pPr>
      <w:r w:rsidRPr="00092349">
        <w:t xml:space="preserve">             Видно от представеното копие на одитен доклад №0100318223 отчетът на Община Русе </w:t>
      </w:r>
      <w:r w:rsidRPr="00092349">
        <w:rPr>
          <w:b/>
        </w:rPr>
        <w:t>за 2023</w:t>
      </w:r>
      <w:r w:rsidRPr="00092349">
        <w:t xml:space="preserve"> г. е заверен с: </w:t>
      </w:r>
      <w:r w:rsidRPr="00092349">
        <w:rPr>
          <w:b/>
        </w:rPr>
        <w:t>„</w:t>
      </w:r>
      <w:proofErr w:type="spellStart"/>
      <w:r w:rsidRPr="00092349">
        <w:rPr>
          <w:b/>
          <w:i/>
        </w:rPr>
        <w:t>немодифицирано</w:t>
      </w:r>
      <w:proofErr w:type="spellEnd"/>
      <w:r w:rsidRPr="00092349">
        <w:rPr>
          <w:b/>
          <w:i/>
        </w:rPr>
        <w:t xml:space="preserve"> мнение</w:t>
      </w:r>
      <w:r w:rsidRPr="00092349">
        <w:rPr>
          <w:b/>
        </w:rPr>
        <w:t>“,</w:t>
      </w:r>
      <w:r w:rsidRPr="00092349">
        <w:t xml:space="preserve">  което съответства на бившето одитно становище: „</w:t>
      </w:r>
      <w:r w:rsidRPr="00092349">
        <w:rPr>
          <w:i/>
        </w:rPr>
        <w:t>без резерви</w:t>
      </w:r>
      <w:r w:rsidRPr="00092349">
        <w:t xml:space="preserve">“.  Одитният доклад е представен като </w:t>
      </w:r>
      <w:r w:rsidRPr="00092349">
        <w:rPr>
          <w:i/>
          <w:u w:val="single"/>
        </w:rPr>
        <w:t>Приложение №12</w:t>
      </w:r>
      <w:r w:rsidRPr="00092349">
        <w:t xml:space="preserve"> към Отчета  и е публикуван на сайта на Община Русе в законно установения 30-дневен срок от получаване на доклада.</w:t>
      </w:r>
    </w:p>
    <w:p w:rsidR="00CB5F6E" w:rsidRPr="00092349" w:rsidRDefault="00CB5F6E" w:rsidP="00CB5F6E">
      <w:pPr>
        <w:spacing w:before="1" w:after="1"/>
        <w:ind w:left="142" w:right="1" w:firstLine="708"/>
        <w:jc w:val="both"/>
      </w:pPr>
    </w:p>
    <w:p w:rsidR="00CB5F6E" w:rsidRPr="00092349" w:rsidRDefault="00CB5F6E" w:rsidP="00CB5F6E">
      <w:pPr>
        <w:ind w:firstLine="284"/>
        <w:jc w:val="both"/>
      </w:pPr>
      <w:r w:rsidRPr="00092349">
        <w:rPr>
          <w:b/>
        </w:rPr>
        <w:t xml:space="preserve">           </w:t>
      </w:r>
      <w:r w:rsidRPr="00092349">
        <w:rPr>
          <w:b/>
          <w:u w:val="single"/>
        </w:rPr>
        <w:t>Изводи по изпълнението на бюджета за 2023 г. на Община Русе:</w:t>
      </w:r>
      <w:r w:rsidRPr="00092349">
        <w:t xml:space="preserve"> </w:t>
      </w:r>
    </w:p>
    <w:p w:rsidR="00CB5F6E" w:rsidRPr="00092349" w:rsidRDefault="00CB5F6E" w:rsidP="00CB5F6E">
      <w:pPr>
        <w:ind w:firstLine="284"/>
        <w:jc w:val="both"/>
      </w:pPr>
      <w:r w:rsidRPr="00092349">
        <w:t xml:space="preserve">           В Община Русе е създадена организация и вътрешен контрол, периодична проверка на звената и второстепенните разпоредители, като са въведени контроли на приходите и разходите, с което е подобрена ритмичността и срочното изпълнение на приходната и разходната част на бюджета. </w:t>
      </w:r>
    </w:p>
    <w:p w:rsidR="00CB5F6E" w:rsidRPr="00092349" w:rsidRDefault="00CB5F6E" w:rsidP="00CB5F6E">
      <w:pPr>
        <w:ind w:firstLine="284"/>
        <w:jc w:val="both"/>
      </w:pPr>
      <w:r w:rsidRPr="00092349">
        <w:t xml:space="preserve">           В резултат на изложеното е постигната  много добра събираемост на собствените приходи;    ефективно и ефикасно изпълнение на разходите в рамките на реализираните приходи; постигнати са добри резултати от изпълнение на инвестиционната програма и високо качество на предлаганите услуги без  допускане на просрочени задължения.</w:t>
      </w:r>
    </w:p>
    <w:p w:rsidR="00CB5F6E" w:rsidRPr="00092349" w:rsidRDefault="00CB5F6E" w:rsidP="00CB5F6E">
      <w:pPr>
        <w:rPr>
          <w:i/>
        </w:rPr>
      </w:pPr>
      <w:r w:rsidRPr="00092349">
        <w:rPr>
          <w:i/>
        </w:rPr>
        <w:lastRenderedPageBreak/>
        <w:tab/>
      </w:r>
      <w:r w:rsidRPr="00092349">
        <w:rPr>
          <w:i/>
        </w:rPr>
        <w:tab/>
        <w:t xml:space="preserve">   </w:t>
      </w:r>
    </w:p>
    <w:p w:rsidR="00CB5F6E" w:rsidRPr="00092349" w:rsidRDefault="00CB5F6E" w:rsidP="00CB5F6E">
      <w:pPr>
        <w:jc w:val="both"/>
        <w:rPr>
          <w:b/>
          <w:i/>
        </w:rPr>
      </w:pPr>
    </w:p>
    <w:p w:rsidR="00CB5F6E" w:rsidRPr="00092349" w:rsidRDefault="00CB5F6E" w:rsidP="00CB5F6E">
      <w:pPr>
        <w:jc w:val="both"/>
        <w:rPr>
          <w:b/>
          <w:i/>
        </w:rPr>
      </w:pPr>
      <w:r w:rsidRPr="00092349">
        <w:rPr>
          <w:b/>
          <w:i/>
        </w:rPr>
        <w:t>С уважение,</w:t>
      </w:r>
    </w:p>
    <w:p w:rsidR="00CB5F6E" w:rsidRPr="00092349" w:rsidRDefault="00CB5F6E" w:rsidP="00CB5F6E">
      <w:pPr>
        <w:jc w:val="both"/>
        <w:rPr>
          <w:b/>
        </w:rPr>
      </w:pPr>
      <w:r w:rsidRPr="00092349">
        <w:rPr>
          <w:b/>
        </w:rPr>
        <w:t>ПЕНЧО МИЛКОВ</w:t>
      </w:r>
    </w:p>
    <w:p w:rsidR="00CB5F6E" w:rsidRPr="00092349" w:rsidRDefault="00CB5F6E" w:rsidP="00CB5F6E">
      <w:pPr>
        <w:jc w:val="both"/>
        <w:rPr>
          <w:i/>
        </w:rPr>
      </w:pPr>
      <w:r w:rsidRPr="00092349">
        <w:rPr>
          <w:i/>
        </w:rPr>
        <w:t>Кмет на Община Русе</w:t>
      </w:r>
    </w:p>
    <w:p w:rsidR="00CB5F6E" w:rsidRPr="00092349" w:rsidRDefault="00CB5F6E" w:rsidP="00CB5F6E">
      <w:pPr>
        <w:jc w:val="both"/>
        <w:rPr>
          <w:i/>
        </w:rPr>
      </w:pPr>
      <w:r w:rsidRPr="00092349">
        <w:rPr>
          <w:i/>
        </w:rPr>
        <w:tab/>
      </w:r>
    </w:p>
    <w:p w:rsidR="00CB5F6E" w:rsidRPr="00092349" w:rsidRDefault="00CB5F6E" w:rsidP="00CB5F6E">
      <w:pPr>
        <w:ind w:firstLine="851"/>
        <w:jc w:val="both"/>
        <w:rPr>
          <w:b/>
          <w:u w:val="single"/>
        </w:rPr>
      </w:pPr>
      <w:bookmarkStart w:id="0" w:name="_GoBack"/>
      <w:bookmarkEnd w:id="0"/>
    </w:p>
    <w:sectPr w:rsidR="00CB5F6E" w:rsidRPr="00092349" w:rsidSect="00A22B9A">
      <w:pgSz w:w="11906" w:h="16838"/>
      <w:pgMar w:top="1417" w:right="849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B3F6BAB"/>
    <w:multiLevelType w:val="multilevel"/>
    <w:tmpl w:val="8C9A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6" w:hanging="1800"/>
      </w:pPr>
      <w:rPr>
        <w:rFonts w:hint="default"/>
      </w:rPr>
    </w:lvl>
  </w:abstractNum>
  <w:abstractNum w:abstractNumId="2" w15:restartNumberingAfterBreak="0">
    <w:nsid w:val="1C77404B"/>
    <w:multiLevelType w:val="multilevel"/>
    <w:tmpl w:val="6804B7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82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9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2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12" w:hanging="1800"/>
      </w:pPr>
      <w:rPr>
        <w:rFonts w:hint="default"/>
        <w:b/>
      </w:rPr>
    </w:lvl>
  </w:abstractNum>
  <w:abstractNum w:abstractNumId="3" w15:restartNumberingAfterBreak="0">
    <w:nsid w:val="2BEC493E"/>
    <w:multiLevelType w:val="hybridMultilevel"/>
    <w:tmpl w:val="39746D5A"/>
    <w:lvl w:ilvl="0" w:tplc="73CA989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i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F2568E4"/>
    <w:multiLevelType w:val="hybridMultilevel"/>
    <w:tmpl w:val="EEA83FD6"/>
    <w:lvl w:ilvl="0" w:tplc="973ED4F8">
      <w:start w:val="3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B77B6"/>
    <w:multiLevelType w:val="hybridMultilevel"/>
    <w:tmpl w:val="994CA33E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AA2F22"/>
    <w:multiLevelType w:val="hybridMultilevel"/>
    <w:tmpl w:val="09AC7848"/>
    <w:lvl w:ilvl="0" w:tplc="82AEECD4">
      <w:start w:val="3"/>
      <w:numFmt w:val="bullet"/>
      <w:lvlText w:val="-"/>
      <w:lvlJc w:val="left"/>
      <w:pPr>
        <w:ind w:left="1031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7" w15:restartNumberingAfterBreak="0">
    <w:nsid w:val="41D261B3"/>
    <w:multiLevelType w:val="hybridMultilevel"/>
    <w:tmpl w:val="DD64FB94"/>
    <w:lvl w:ilvl="0" w:tplc="09A4439E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A36BDC"/>
    <w:multiLevelType w:val="hybridMultilevel"/>
    <w:tmpl w:val="628E3B3C"/>
    <w:lvl w:ilvl="0" w:tplc="040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DCD59D8"/>
    <w:multiLevelType w:val="hybridMultilevel"/>
    <w:tmpl w:val="6C14A6E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684E5242"/>
    <w:multiLevelType w:val="hybridMultilevel"/>
    <w:tmpl w:val="E528CA4A"/>
    <w:lvl w:ilvl="0" w:tplc="FFA298C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BF1056F2">
      <w:numFmt w:val="none"/>
      <w:lvlText w:val=""/>
      <w:lvlJc w:val="left"/>
      <w:pPr>
        <w:tabs>
          <w:tab w:val="num" w:pos="1211"/>
        </w:tabs>
      </w:pPr>
    </w:lvl>
    <w:lvl w:ilvl="2" w:tplc="1CD8D9D6">
      <w:numFmt w:val="none"/>
      <w:lvlText w:val=""/>
      <w:lvlJc w:val="left"/>
      <w:pPr>
        <w:tabs>
          <w:tab w:val="num" w:pos="1211"/>
        </w:tabs>
      </w:pPr>
    </w:lvl>
    <w:lvl w:ilvl="3" w:tplc="8DE8A2A8">
      <w:numFmt w:val="none"/>
      <w:lvlText w:val=""/>
      <w:lvlJc w:val="left"/>
      <w:pPr>
        <w:tabs>
          <w:tab w:val="num" w:pos="1211"/>
        </w:tabs>
      </w:pPr>
    </w:lvl>
    <w:lvl w:ilvl="4" w:tplc="A7085776">
      <w:numFmt w:val="none"/>
      <w:lvlText w:val=""/>
      <w:lvlJc w:val="left"/>
      <w:pPr>
        <w:tabs>
          <w:tab w:val="num" w:pos="1211"/>
        </w:tabs>
      </w:pPr>
    </w:lvl>
    <w:lvl w:ilvl="5" w:tplc="C178CCF2">
      <w:numFmt w:val="none"/>
      <w:lvlText w:val=""/>
      <w:lvlJc w:val="left"/>
      <w:pPr>
        <w:tabs>
          <w:tab w:val="num" w:pos="1211"/>
        </w:tabs>
      </w:pPr>
    </w:lvl>
    <w:lvl w:ilvl="6" w:tplc="01A6A1FE">
      <w:numFmt w:val="none"/>
      <w:lvlText w:val=""/>
      <w:lvlJc w:val="left"/>
      <w:pPr>
        <w:tabs>
          <w:tab w:val="num" w:pos="1211"/>
        </w:tabs>
      </w:pPr>
    </w:lvl>
    <w:lvl w:ilvl="7" w:tplc="F56A966E">
      <w:numFmt w:val="none"/>
      <w:lvlText w:val=""/>
      <w:lvlJc w:val="left"/>
      <w:pPr>
        <w:tabs>
          <w:tab w:val="num" w:pos="1211"/>
        </w:tabs>
      </w:pPr>
    </w:lvl>
    <w:lvl w:ilvl="8" w:tplc="67A81B9E">
      <w:numFmt w:val="none"/>
      <w:lvlText w:val=""/>
      <w:lvlJc w:val="left"/>
      <w:pPr>
        <w:tabs>
          <w:tab w:val="num" w:pos="1211"/>
        </w:tabs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6E"/>
    <w:rsid w:val="002614EA"/>
    <w:rsid w:val="002B6D68"/>
    <w:rsid w:val="0033455C"/>
    <w:rsid w:val="004864C1"/>
    <w:rsid w:val="004A3CD3"/>
    <w:rsid w:val="00615EA5"/>
    <w:rsid w:val="00CB5F6E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A734F-0BB4-4090-B878-ECD34615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2">
    <w:name w:val="Body Text Indent 2"/>
    <w:basedOn w:val="a"/>
    <w:link w:val="20"/>
    <w:rsid w:val="00CB5F6E"/>
    <w:pPr>
      <w:ind w:firstLine="720"/>
      <w:jc w:val="both"/>
    </w:pPr>
    <w:rPr>
      <w:rFonts w:eastAsia="SimSun"/>
      <w:lang w:eastAsia="zh-CN"/>
    </w:rPr>
  </w:style>
  <w:style w:type="character" w:customStyle="1" w:styleId="20">
    <w:name w:val="Основен текст с отстъп 2 Знак"/>
    <w:basedOn w:val="a0"/>
    <w:link w:val="2"/>
    <w:rsid w:val="00CB5F6E"/>
    <w:rPr>
      <w:rFonts w:ascii="Times New Roman" w:eastAsia="SimSun" w:hAnsi="Times New Roman" w:cs="Times New Roman"/>
      <w:sz w:val="24"/>
      <w:szCs w:val="24"/>
      <w:lang w:val="bg-BG" w:eastAsia="zh-CN"/>
    </w:rPr>
  </w:style>
  <w:style w:type="paragraph" w:styleId="21">
    <w:name w:val="Body Text 2"/>
    <w:basedOn w:val="a"/>
    <w:link w:val="22"/>
    <w:rsid w:val="00CB5F6E"/>
    <w:pPr>
      <w:spacing w:after="120" w:line="480" w:lineRule="auto"/>
    </w:pPr>
    <w:rPr>
      <w:rFonts w:eastAsia="SimSun"/>
      <w:sz w:val="22"/>
      <w:szCs w:val="22"/>
      <w:lang w:val="en-AU" w:eastAsia="zh-CN"/>
    </w:rPr>
  </w:style>
  <w:style w:type="character" w:customStyle="1" w:styleId="22">
    <w:name w:val="Основен текст 2 Знак"/>
    <w:basedOn w:val="a0"/>
    <w:link w:val="21"/>
    <w:rsid w:val="00CB5F6E"/>
    <w:rPr>
      <w:rFonts w:ascii="Times New Roman" w:eastAsia="SimSun" w:hAnsi="Times New Roman" w:cs="Times New Roman"/>
      <w:lang w:val="en-AU" w:eastAsia="zh-CN"/>
    </w:rPr>
  </w:style>
  <w:style w:type="paragraph" w:styleId="a3">
    <w:name w:val="Balloon Text"/>
    <w:basedOn w:val="a"/>
    <w:link w:val="a4"/>
    <w:semiHidden/>
    <w:rsid w:val="00CB5F6E"/>
    <w:rPr>
      <w:rFonts w:ascii="Tahoma" w:eastAsia="SimSun" w:hAnsi="Tahoma" w:cs="Tahoma"/>
      <w:sz w:val="16"/>
      <w:szCs w:val="16"/>
      <w:lang w:val="en-AU" w:eastAsia="zh-CN"/>
    </w:rPr>
  </w:style>
  <w:style w:type="character" w:customStyle="1" w:styleId="a4">
    <w:name w:val="Изнесен текст Знак"/>
    <w:basedOn w:val="a0"/>
    <w:link w:val="a3"/>
    <w:semiHidden/>
    <w:rsid w:val="00CB5F6E"/>
    <w:rPr>
      <w:rFonts w:ascii="Tahoma" w:eastAsia="SimSun" w:hAnsi="Tahoma" w:cs="Tahoma"/>
      <w:sz w:val="16"/>
      <w:szCs w:val="16"/>
      <w:lang w:val="en-AU" w:eastAsia="zh-CN"/>
    </w:rPr>
  </w:style>
  <w:style w:type="paragraph" w:styleId="a5">
    <w:name w:val="footer"/>
    <w:basedOn w:val="a"/>
    <w:link w:val="a6"/>
    <w:rsid w:val="00CB5F6E"/>
    <w:pPr>
      <w:tabs>
        <w:tab w:val="center" w:pos="4536"/>
        <w:tab w:val="right" w:pos="9072"/>
      </w:tabs>
    </w:pPr>
    <w:rPr>
      <w:rFonts w:eastAsia="SimSun"/>
      <w:sz w:val="22"/>
      <w:szCs w:val="22"/>
      <w:lang w:val="en-AU" w:eastAsia="zh-CN"/>
    </w:rPr>
  </w:style>
  <w:style w:type="character" w:customStyle="1" w:styleId="a6">
    <w:name w:val="Долен колонтитул Знак"/>
    <w:basedOn w:val="a0"/>
    <w:link w:val="a5"/>
    <w:rsid w:val="00CB5F6E"/>
    <w:rPr>
      <w:rFonts w:ascii="Times New Roman" w:eastAsia="SimSun" w:hAnsi="Times New Roman" w:cs="Times New Roman"/>
      <w:lang w:val="en-AU" w:eastAsia="zh-CN"/>
    </w:rPr>
  </w:style>
  <w:style w:type="character" w:styleId="a7">
    <w:name w:val="page number"/>
    <w:basedOn w:val="a0"/>
    <w:rsid w:val="00CB5F6E"/>
  </w:style>
  <w:style w:type="table" w:styleId="a8">
    <w:name w:val="Table Grid"/>
    <w:basedOn w:val="a1"/>
    <w:rsid w:val="00CB5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CB5F6E"/>
    <w:pPr>
      <w:tabs>
        <w:tab w:val="center" w:pos="4536"/>
        <w:tab w:val="right" w:pos="9072"/>
      </w:tabs>
    </w:pPr>
    <w:rPr>
      <w:rFonts w:eastAsia="SimSun"/>
      <w:sz w:val="22"/>
      <w:szCs w:val="22"/>
      <w:lang w:val="en-AU" w:eastAsia="zh-CN"/>
    </w:rPr>
  </w:style>
  <w:style w:type="character" w:customStyle="1" w:styleId="aa">
    <w:name w:val="Горен колонтитул Знак"/>
    <w:basedOn w:val="a0"/>
    <w:link w:val="a9"/>
    <w:rsid w:val="00CB5F6E"/>
    <w:rPr>
      <w:rFonts w:ascii="Times New Roman" w:eastAsia="SimSun" w:hAnsi="Times New Roman" w:cs="Times New Roman"/>
      <w:lang w:val="en-AU" w:eastAsia="zh-CN"/>
    </w:rPr>
  </w:style>
  <w:style w:type="paragraph" w:styleId="ab">
    <w:name w:val="Normal (Web)"/>
    <w:basedOn w:val="a"/>
    <w:uiPriority w:val="99"/>
    <w:unhideWhenUsed/>
    <w:rsid w:val="00CB5F6E"/>
    <w:pPr>
      <w:spacing w:before="100" w:beforeAutospacing="1" w:after="100" w:afterAutospacing="1"/>
    </w:pPr>
  </w:style>
  <w:style w:type="character" w:styleId="ac">
    <w:name w:val="annotation reference"/>
    <w:rsid w:val="00CB5F6E"/>
    <w:rPr>
      <w:sz w:val="16"/>
      <w:szCs w:val="16"/>
    </w:rPr>
  </w:style>
  <w:style w:type="paragraph" w:styleId="ad">
    <w:name w:val="annotation text"/>
    <w:basedOn w:val="a"/>
    <w:link w:val="ae"/>
    <w:rsid w:val="00CB5F6E"/>
    <w:rPr>
      <w:rFonts w:eastAsia="SimSun"/>
      <w:sz w:val="20"/>
      <w:szCs w:val="20"/>
      <w:lang w:val="en-AU" w:eastAsia="zh-CN"/>
    </w:rPr>
  </w:style>
  <w:style w:type="character" w:customStyle="1" w:styleId="ae">
    <w:name w:val="Текст на коментар Знак"/>
    <w:basedOn w:val="a0"/>
    <w:link w:val="ad"/>
    <w:rsid w:val="00CB5F6E"/>
    <w:rPr>
      <w:rFonts w:ascii="Times New Roman" w:eastAsia="SimSun" w:hAnsi="Times New Roman" w:cs="Times New Roman"/>
      <w:sz w:val="20"/>
      <w:szCs w:val="20"/>
      <w:lang w:val="en-AU" w:eastAsia="zh-CN"/>
    </w:rPr>
  </w:style>
  <w:style w:type="paragraph" w:styleId="af">
    <w:name w:val="annotation subject"/>
    <w:basedOn w:val="ad"/>
    <w:next w:val="ad"/>
    <w:link w:val="af0"/>
    <w:rsid w:val="00CB5F6E"/>
    <w:rPr>
      <w:b/>
      <w:bCs/>
    </w:rPr>
  </w:style>
  <w:style w:type="character" w:customStyle="1" w:styleId="af0">
    <w:name w:val="Предмет на коментар Знак"/>
    <w:basedOn w:val="ae"/>
    <w:link w:val="af"/>
    <w:rsid w:val="00CB5F6E"/>
    <w:rPr>
      <w:rFonts w:ascii="Times New Roman" w:eastAsia="SimSun" w:hAnsi="Times New Roman" w:cs="Times New Roman"/>
      <w:b/>
      <w:bCs/>
      <w:sz w:val="20"/>
      <w:szCs w:val="20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11014</Words>
  <Characters>62785</Characters>
  <Application>Microsoft Office Word</Application>
  <DocSecurity>0</DocSecurity>
  <Lines>523</Lines>
  <Paragraphs>147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1</cp:revision>
  <dcterms:created xsi:type="dcterms:W3CDTF">2024-08-21T14:09:00Z</dcterms:created>
  <dcterms:modified xsi:type="dcterms:W3CDTF">2024-08-21T14:10:00Z</dcterms:modified>
</cp:coreProperties>
</file>