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794" w:rsidRDefault="00751794" w:rsidP="0033438D">
      <w:pPr>
        <w:rPr>
          <w:b/>
        </w:rPr>
      </w:pPr>
      <w:bookmarkStart w:id="0" w:name="_GoBack"/>
      <w:bookmarkEnd w:id="0"/>
    </w:p>
    <w:p w:rsidR="00751794" w:rsidRDefault="00751794" w:rsidP="0033438D">
      <w:pPr>
        <w:rPr>
          <w:b/>
        </w:rPr>
      </w:pPr>
    </w:p>
    <w:p w:rsidR="00751794" w:rsidRDefault="00751794" w:rsidP="0033438D">
      <w:pPr>
        <w:rPr>
          <w:b/>
        </w:rPr>
      </w:pPr>
    </w:p>
    <w:p w:rsidR="008553A0" w:rsidRDefault="008553A0" w:rsidP="0033438D">
      <w:pPr>
        <w:rPr>
          <w:b/>
        </w:rPr>
      </w:pPr>
    </w:p>
    <w:p w:rsidR="008553A0" w:rsidRDefault="008553A0" w:rsidP="0033438D">
      <w:pPr>
        <w:rPr>
          <w:b/>
        </w:rPr>
      </w:pPr>
    </w:p>
    <w:p w:rsidR="0033438D" w:rsidRDefault="0033438D" w:rsidP="0033438D">
      <w:pPr>
        <w:rPr>
          <w:b/>
        </w:rPr>
      </w:pPr>
      <w:r>
        <w:rPr>
          <w:b/>
        </w:rPr>
        <w:t>ДО</w:t>
      </w:r>
    </w:p>
    <w:p w:rsidR="0033438D" w:rsidRDefault="0033438D" w:rsidP="0033438D">
      <w:pPr>
        <w:rPr>
          <w:b/>
        </w:rPr>
      </w:pPr>
      <w:r>
        <w:rPr>
          <w:b/>
        </w:rPr>
        <w:t>ОБЩИНСКИ СЪВЕТ</w:t>
      </w:r>
      <w:r>
        <w:rPr>
          <w:b/>
          <w:lang w:val="en-US"/>
        </w:rPr>
        <w:t xml:space="preserve"> – </w:t>
      </w:r>
      <w:r>
        <w:rPr>
          <w:b/>
        </w:rPr>
        <w:t>РУСЕ</w:t>
      </w:r>
    </w:p>
    <w:p w:rsidR="0033438D" w:rsidRDefault="0033438D" w:rsidP="0033438D">
      <w:pPr>
        <w:rPr>
          <w:b/>
        </w:rPr>
      </w:pPr>
    </w:p>
    <w:p w:rsidR="008553A0" w:rsidRDefault="008553A0" w:rsidP="0033438D">
      <w:pPr>
        <w:rPr>
          <w:b/>
        </w:rPr>
      </w:pPr>
      <w:r>
        <w:rPr>
          <w:b/>
        </w:rPr>
        <w:tab/>
      </w:r>
    </w:p>
    <w:p w:rsidR="00084110" w:rsidRDefault="0033438D" w:rsidP="0033438D">
      <w:pPr>
        <w:jc w:val="both"/>
        <w:rPr>
          <w:b/>
        </w:rPr>
      </w:pPr>
      <w:r>
        <w:rPr>
          <w:b/>
        </w:rPr>
        <w:t>ПРЕДЛОЖЕНИЕ</w:t>
      </w:r>
    </w:p>
    <w:p w:rsidR="00751794" w:rsidRDefault="00751794" w:rsidP="0033438D">
      <w:pPr>
        <w:jc w:val="both"/>
        <w:rPr>
          <w:b/>
        </w:rPr>
      </w:pPr>
    </w:p>
    <w:p w:rsidR="0033438D" w:rsidRDefault="0033438D" w:rsidP="0033438D">
      <w:pPr>
        <w:rPr>
          <w:b/>
        </w:rPr>
      </w:pPr>
      <w:r>
        <w:rPr>
          <w:b/>
        </w:rPr>
        <w:t xml:space="preserve">ОТ </w:t>
      </w:r>
      <w:r w:rsidR="00645C5C">
        <w:rPr>
          <w:b/>
        </w:rPr>
        <w:t>ПЕНЧО МИЛКОВ</w:t>
      </w:r>
    </w:p>
    <w:p w:rsidR="0033438D" w:rsidRDefault="0033438D" w:rsidP="0033438D">
      <w:pPr>
        <w:rPr>
          <w:b/>
        </w:rPr>
      </w:pPr>
      <w:r>
        <w:rPr>
          <w:b/>
        </w:rPr>
        <w:t>КМЕТ НА ОБЩИНА РУСЕ</w:t>
      </w:r>
    </w:p>
    <w:p w:rsidR="00A175B8" w:rsidRDefault="00A175B8" w:rsidP="0033438D">
      <w:pPr>
        <w:rPr>
          <w:b/>
        </w:rPr>
      </w:pPr>
    </w:p>
    <w:p w:rsidR="008B53B6" w:rsidRDefault="008B53B6" w:rsidP="001E427B">
      <w:pPr>
        <w:ind w:firstLine="709"/>
        <w:jc w:val="both"/>
        <w:rPr>
          <w:b/>
        </w:rPr>
      </w:pPr>
    </w:p>
    <w:p w:rsidR="00751794" w:rsidRDefault="00751794" w:rsidP="001E427B">
      <w:pPr>
        <w:ind w:firstLine="709"/>
        <w:jc w:val="both"/>
        <w:rPr>
          <w:b/>
        </w:rPr>
      </w:pPr>
    </w:p>
    <w:p w:rsidR="00243A7E" w:rsidRPr="00365148" w:rsidRDefault="001E427B" w:rsidP="00DF6BE0">
      <w:pPr>
        <w:jc w:val="both"/>
        <w:rPr>
          <w:rFonts w:eastAsia="Calibri"/>
          <w:lang w:eastAsia="en-US"/>
        </w:rPr>
      </w:pPr>
      <w:r>
        <w:rPr>
          <w:b/>
        </w:rPr>
        <w:t>ОТНОСНО</w:t>
      </w:r>
      <w:r w:rsidR="0033438D">
        <w:rPr>
          <w:b/>
        </w:rPr>
        <w:t xml:space="preserve">: </w:t>
      </w:r>
      <w:r w:rsidR="00365148" w:rsidRPr="00365148">
        <w:t>Разходване на месечните отчисления по чл.</w:t>
      </w:r>
      <w:r>
        <w:t xml:space="preserve"> </w:t>
      </w:r>
      <w:r w:rsidR="00365148" w:rsidRPr="00365148">
        <w:t>64</w:t>
      </w:r>
      <w:r w:rsidR="00267BE8">
        <w:t>, ал.</w:t>
      </w:r>
      <w:r>
        <w:t xml:space="preserve"> </w:t>
      </w:r>
      <w:r w:rsidR="00267BE8">
        <w:t>1</w:t>
      </w:r>
      <w:r w:rsidR="00365148" w:rsidRPr="00365148">
        <w:t xml:space="preserve"> от Закона за управление на отпадъците (ЗУО)</w:t>
      </w:r>
      <w:r w:rsidR="00365148">
        <w:rPr>
          <w:b/>
        </w:rPr>
        <w:t xml:space="preserve"> </w:t>
      </w:r>
      <w:r w:rsidR="009879D6">
        <w:t>за периода 01.01.2025</w:t>
      </w:r>
      <w:r w:rsidR="001E6C2A">
        <w:t xml:space="preserve"> г. -</w:t>
      </w:r>
      <w:r w:rsidR="009879D6">
        <w:t xml:space="preserve"> 31.12.2025</w:t>
      </w:r>
      <w:r w:rsidR="00365148">
        <w:t xml:space="preserve"> г., съгласно разпоредбите на §</w:t>
      </w:r>
      <w:r w:rsidR="009879D6">
        <w:t>3</w:t>
      </w:r>
      <w:r w:rsidR="00DF6BE0">
        <w:t xml:space="preserve"> от </w:t>
      </w:r>
      <w:r w:rsidR="009879D6">
        <w:t>Закона за изменение и допълнение на Закона за местни данъци и такси.</w:t>
      </w:r>
    </w:p>
    <w:p w:rsidR="00A175B8" w:rsidRDefault="00A175B8" w:rsidP="005D6136">
      <w:pPr>
        <w:jc w:val="both"/>
        <w:rPr>
          <w:b/>
        </w:rPr>
      </w:pPr>
    </w:p>
    <w:p w:rsidR="00BC645E" w:rsidRDefault="00BC645E" w:rsidP="005D6136">
      <w:pPr>
        <w:jc w:val="both"/>
        <w:rPr>
          <w:b/>
        </w:rPr>
      </w:pPr>
    </w:p>
    <w:p w:rsidR="002729CA" w:rsidRPr="003527FA" w:rsidRDefault="00DF6BE0" w:rsidP="002729CA">
      <w:pPr>
        <w:jc w:val="both"/>
        <w:outlineLvl w:val="0"/>
        <w:rPr>
          <w:b/>
        </w:rPr>
      </w:pPr>
      <w:r>
        <w:rPr>
          <w:b/>
        </w:rPr>
        <w:t xml:space="preserve">УВАЖАЕМИ </w:t>
      </w:r>
      <w:r w:rsidR="005C6488" w:rsidRPr="003527FA">
        <w:rPr>
          <w:b/>
        </w:rPr>
        <w:t>ОБЩИНСКИ  СЪВЕТНИЦИ</w:t>
      </w:r>
      <w:r w:rsidR="002729CA" w:rsidRPr="003527FA">
        <w:rPr>
          <w:b/>
        </w:rPr>
        <w:t>,</w:t>
      </w:r>
    </w:p>
    <w:p w:rsidR="002729CA" w:rsidRPr="003527FA" w:rsidRDefault="002729CA" w:rsidP="002729CA">
      <w:pPr>
        <w:jc w:val="both"/>
      </w:pPr>
    </w:p>
    <w:p w:rsidR="00DF6BE0" w:rsidRPr="009879D6" w:rsidRDefault="00C273BD" w:rsidP="008553A0">
      <w:pPr>
        <w:ind w:firstLine="567"/>
        <w:jc w:val="both"/>
        <w:rPr>
          <w:rFonts w:eastAsia="Calibri"/>
          <w:lang w:eastAsia="en-US"/>
        </w:rPr>
      </w:pPr>
      <w:r>
        <w:t xml:space="preserve">В </w:t>
      </w:r>
      <w:r w:rsidR="009879D6">
        <w:t>бр. 81</w:t>
      </w:r>
      <w:r w:rsidR="005C6488">
        <w:t xml:space="preserve"> от </w:t>
      </w:r>
      <w:r w:rsidR="009879D6">
        <w:t>24.09.2024</w:t>
      </w:r>
      <w:r w:rsidR="002729CA">
        <w:t xml:space="preserve"> г. на Държавен вестник</w:t>
      </w:r>
      <w:r>
        <w:t xml:space="preserve"> е публикуван </w:t>
      </w:r>
      <w:r w:rsidR="009879D6">
        <w:t>Закон за изменение и допълнение на Закона за местни данъци и такси.</w:t>
      </w:r>
    </w:p>
    <w:p w:rsidR="00DF6BE0" w:rsidRDefault="00AE29A3" w:rsidP="008553A0">
      <w:pPr>
        <w:ind w:firstLine="567"/>
        <w:jc w:val="both"/>
      </w:pPr>
      <w:r>
        <w:t>С</w:t>
      </w:r>
      <w:r w:rsidR="009879D6">
        <w:t>ъгласно</w:t>
      </w:r>
      <w:r>
        <w:t xml:space="preserve"> </w:t>
      </w:r>
      <w:r w:rsidR="005C6488">
        <w:t>§</w:t>
      </w:r>
      <w:r w:rsidR="009879D6">
        <w:t xml:space="preserve"> 3, ал.1 в Преходни и заключителни разпоредби</w:t>
      </w:r>
      <w:r>
        <w:t xml:space="preserve"> </w:t>
      </w:r>
      <w:r w:rsidR="007E11BE">
        <w:t>на</w:t>
      </w:r>
      <w:r>
        <w:t xml:space="preserve"> Закона</w:t>
      </w:r>
      <w:r w:rsidR="00751794">
        <w:t xml:space="preserve">: </w:t>
      </w:r>
      <w:r w:rsidR="00DF6BE0">
        <w:t>„</w:t>
      </w:r>
      <w:r w:rsidR="00751794" w:rsidRPr="00751794">
        <w:rPr>
          <w:i/>
        </w:rPr>
        <w:t xml:space="preserve">Месечните </w:t>
      </w:r>
      <w:r w:rsidR="009879D6">
        <w:rPr>
          <w:i/>
        </w:rPr>
        <w:t>обезпечения и отчисления за 2024</w:t>
      </w:r>
      <w:r w:rsidR="00751794" w:rsidRPr="00751794">
        <w:rPr>
          <w:i/>
        </w:rPr>
        <w:t xml:space="preserve"> г. </w:t>
      </w:r>
      <w:r w:rsidR="009879D6">
        <w:rPr>
          <w:b/>
          <w:i/>
        </w:rPr>
        <w:t>и 2025</w:t>
      </w:r>
      <w:r w:rsidR="00751794" w:rsidRPr="00751794">
        <w:rPr>
          <w:b/>
          <w:i/>
        </w:rPr>
        <w:t xml:space="preserve"> г</w:t>
      </w:r>
      <w:r w:rsidR="00751794" w:rsidRPr="00751794">
        <w:rPr>
          <w:i/>
        </w:rPr>
        <w:t>.</w:t>
      </w:r>
      <w:r w:rsidR="007E11BE">
        <w:rPr>
          <w:i/>
        </w:rPr>
        <w:t xml:space="preserve"> по</w:t>
      </w:r>
      <w:r w:rsidR="00751794" w:rsidRPr="00751794">
        <w:rPr>
          <w:i/>
        </w:rPr>
        <w:t xml:space="preserve"> чл. 60, ал. 2, т. 1 и т. 2 и чл</w:t>
      </w:r>
      <w:r w:rsidR="00751794" w:rsidRPr="00AE29A3">
        <w:rPr>
          <w:i/>
        </w:rPr>
        <w:t>. 64, ал. 1 от Закона за управление на отпадъците може да се разходват по решение на общинския съвет чрез вътрешни компенсирани промени, без да се изменя приетият от общинския съвет начин за определяне и размер на таксата за битови отпадъци</w:t>
      </w:r>
      <w:r w:rsidR="00751794">
        <w:t xml:space="preserve">. </w:t>
      </w:r>
      <w:r w:rsidR="00751794" w:rsidRPr="00751794">
        <w:rPr>
          <w:i/>
        </w:rPr>
        <w:t>Средствата могат да бъдат използвани и за почистване на нерегламентирано изхвърлени отпадъци</w:t>
      </w:r>
      <w:r w:rsidR="00751794">
        <w:t>.</w:t>
      </w:r>
      <w:r w:rsidR="00DF6BE0">
        <w:t>“</w:t>
      </w:r>
    </w:p>
    <w:p w:rsidR="002D4259" w:rsidRDefault="00AE29A3" w:rsidP="00C273BD">
      <w:pPr>
        <w:ind w:firstLine="708"/>
        <w:jc w:val="both"/>
      </w:pPr>
      <w:r>
        <w:t>Община Русе</w:t>
      </w:r>
      <w:r w:rsidR="002D4259">
        <w:t xml:space="preserve"> има намерение да изпълнява своето задължение за ежемесечното превеждане на дължимите обезпечения по </w:t>
      </w:r>
      <w:r>
        <w:t xml:space="preserve"> </w:t>
      </w:r>
      <w:r w:rsidR="002D4259" w:rsidRPr="00F70A81">
        <w:t>чл. 60, ал. 2, т. 1</w:t>
      </w:r>
      <w:r w:rsidR="002D4259">
        <w:t xml:space="preserve"> </w:t>
      </w:r>
      <w:r w:rsidR="009879D6">
        <w:t>за 2025</w:t>
      </w:r>
      <w:r w:rsidR="005E53F2">
        <w:t xml:space="preserve"> г. </w:t>
      </w:r>
      <w:r w:rsidR="002D4259">
        <w:t>от ЗУО за всеки тон обезвреден отпадък.</w:t>
      </w:r>
    </w:p>
    <w:p w:rsidR="00F056FA" w:rsidRDefault="00B85879" w:rsidP="002D4259">
      <w:pPr>
        <w:ind w:firstLine="567"/>
        <w:jc w:val="both"/>
      </w:pPr>
      <w:r w:rsidRPr="00084110">
        <w:t xml:space="preserve">С цел осигуряване на </w:t>
      </w:r>
      <w:r w:rsidR="00895351" w:rsidRPr="00084110">
        <w:t xml:space="preserve">пълния размер на </w:t>
      </w:r>
      <w:r w:rsidRPr="00084110">
        <w:t>необходимия финансов ресурс за обезпечаване на разходите по план-сметка</w:t>
      </w:r>
      <w:r w:rsidR="00791243">
        <w:t>та</w:t>
      </w:r>
      <w:r w:rsidRPr="00084110">
        <w:t xml:space="preserve"> по чл. 66 от Закона за местните данъци и такси (ЗМДТ</w:t>
      </w:r>
      <w:r w:rsidR="009879D6">
        <w:t>) за 2025</w:t>
      </w:r>
      <w:r>
        <w:t xml:space="preserve"> г., </w:t>
      </w:r>
      <w:r w:rsidR="00F056FA">
        <w:t>Община Русе възнамерява да</w:t>
      </w:r>
      <w:r w:rsidR="00BC1571">
        <w:t xml:space="preserve"> заяви своето желание пред РИОСВ-Русе</w:t>
      </w:r>
      <w:r w:rsidR="00F056FA">
        <w:t xml:space="preserve"> </w:t>
      </w:r>
      <w:r>
        <w:t>за използване на м</w:t>
      </w:r>
      <w:r w:rsidRPr="00F70A81">
        <w:t xml:space="preserve">есечните </w:t>
      </w:r>
      <w:r w:rsidR="009879D6">
        <w:t>отчисления за 2025</w:t>
      </w:r>
      <w:r w:rsidRPr="00F70A81">
        <w:t xml:space="preserve"> г. по чл. 64, ал. 1 от</w:t>
      </w:r>
      <w:r>
        <w:t xml:space="preserve"> ЗУО </w:t>
      </w:r>
      <w:r w:rsidRPr="00F70A81">
        <w:t>чрез вътрешни компенсирани промени, без да се изменя приетият от общинския съвет начин за определяне и размер на таксата за битови отпадъци</w:t>
      </w:r>
      <w:r w:rsidR="002D4259">
        <w:t>.</w:t>
      </w:r>
    </w:p>
    <w:p w:rsidR="005E53F2" w:rsidRDefault="005E53F2" w:rsidP="002D4259">
      <w:pPr>
        <w:ind w:firstLine="567"/>
        <w:jc w:val="both"/>
      </w:pPr>
    </w:p>
    <w:p w:rsidR="00AD3CDB" w:rsidRDefault="00AD3CDB" w:rsidP="00AD3CDB">
      <w:pPr>
        <w:ind w:firstLine="567"/>
        <w:jc w:val="both"/>
      </w:pPr>
      <w:r>
        <w:t xml:space="preserve"> С оглед гореизложеното и на основание 63, ал.1 от Правилника за организацията и дейността на Общински съвет – Русе, неговите комисии и взаимодействието му с общинска администрация, предлагам на Общински съвет Русе да вземе следното</w:t>
      </w:r>
    </w:p>
    <w:p w:rsidR="00BC645E" w:rsidRDefault="00BC645E" w:rsidP="00751794">
      <w:pPr>
        <w:jc w:val="both"/>
        <w:rPr>
          <w:rFonts w:eastAsia="Calibri"/>
          <w:lang w:eastAsia="en-US"/>
        </w:rPr>
      </w:pPr>
    </w:p>
    <w:p w:rsidR="00AD7858" w:rsidRPr="00243A7E" w:rsidRDefault="00AD7858" w:rsidP="00751794">
      <w:pPr>
        <w:jc w:val="both"/>
        <w:rPr>
          <w:rFonts w:eastAsia="Calibri"/>
          <w:lang w:eastAsia="en-US"/>
        </w:rPr>
      </w:pPr>
    </w:p>
    <w:p w:rsidR="0033438D" w:rsidRPr="00243A7E" w:rsidRDefault="0033438D" w:rsidP="00551E6D">
      <w:pPr>
        <w:jc w:val="center"/>
        <w:rPr>
          <w:rFonts w:eastAsia="Calibri"/>
          <w:lang w:eastAsia="en-US"/>
        </w:rPr>
      </w:pPr>
      <w:r w:rsidRPr="00243A7E">
        <w:rPr>
          <w:rFonts w:eastAsia="Calibri"/>
          <w:b/>
          <w:lang w:eastAsia="en-US"/>
        </w:rPr>
        <w:t>РЕШЕНИЕ</w:t>
      </w:r>
      <w:r w:rsidRPr="00243A7E">
        <w:rPr>
          <w:rFonts w:eastAsia="Calibri"/>
          <w:lang w:eastAsia="en-US"/>
        </w:rPr>
        <w:t>:</w:t>
      </w:r>
    </w:p>
    <w:p w:rsidR="0033438D" w:rsidRPr="00F53EE8" w:rsidRDefault="0033438D" w:rsidP="00C7311D">
      <w:pPr>
        <w:ind w:firstLine="851"/>
        <w:jc w:val="center"/>
        <w:rPr>
          <w:rFonts w:eastAsia="Calibri"/>
          <w:highlight w:val="yellow"/>
          <w:lang w:eastAsia="en-US"/>
        </w:rPr>
      </w:pPr>
    </w:p>
    <w:p w:rsidR="00BC645E" w:rsidRPr="00E662D3" w:rsidRDefault="0033438D" w:rsidP="00E662D3">
      <w:pPr>
        <w:ind w:firstLine="567"/>
        <w:jc w:val="both"/>
        <w:rPr>
          <w:rFonts w:eastAsia="Calibri"/>
        </w:rPr>
      </w:pPr>
      <w:r w:rsidRPr="00E662D3">
        <w:rPr>
          <w:rFonts w:eastAsia="Calibri"/>
        </w:rPr>
        <w:t>На основание чл. 21,</w:t>
      </w:r>
      <w:r w:rsidR="003C1995" w:rsidRPr="00E662D3">
        <w:rPr>
          <w:rFonts w:eastAsia="Calibri"/>
        </w:rPr>
        <w:t xml:space="preserve"> ал.</w:t>
      </w:r>
      <w:r w:rsidR="00AD3CDB" w:rsidRPr="00E662D3">
        <w:rPr>
          <w:rFonts w:eastAsia="Calibri"/>
        </w:rPr>
        <w:t xml:space="preserve"> </w:t>
      </w:r>
      <w:r w:rsidR="003C1995" w:rsidRPr="00E662D3">
        <w:rPr>
          <w:rFonts w:eastAsia="Calibri"/>
        </w:rPr>
        <w:t xml:space="preserve">2 </w:t>
      </w:r>
      <w:r w:rsidR="00AD3CDB" w:rsidRPr="00E662D3">
        <w:rPr>
          <w:rFonts w:eastAsia="Calibri"/>
        </w:rPr>
        <w:t>във връзка с чл. 21, ал. 1, т. 6 от ЗМСМА,</w:t>
      </w:r>
      <w:r w:rsidR="00F9149F" w:rsidRPr="00F9149F">
        <w:t xml:space="preserve"> </w:t>
      </w:r>
      <w:r w:rsidR="009879D6">
        <w:t xml:space="preserve">§ 3 </w:t>
      </w:r>
      <w:r w:rsidR="00F9149F">
        <w:t xml:space="preserve">от Преходните и заключителни разпоредби на </w:t>
      </w:r>
      <w:r w:rsidR="009879D6">
        <w:t>Закон за изменение и допълнение на Закона за местни данъци и такси</w:t>
      </w:r>
      <w:r w:rsidR="00F9149F">
        <w:t xml:space="preserve">, </w:t>
      </w:r>
      <w:r w:rsidR="00AD3CDB" w:rsidRPr="00E662D3">
        <w:rPr>
          <w:rFonts w:eastAsia="Calibri"/>
        </w:rPr>
        <w:t xml:space="preserve"> </w:t>
      </w:r>
      <w:r w:rsidR="00C7311D" w:rsidRPr="00E662D3">
        <w:t>/</w:t>
      </w:r>
      <w:proofErr w:type="spellStart"/>
      <w:r w:rsidR="00751794">
        <w:t>обн</w:t>
      </w:r>
      <w:proofErr w:type="spellEnd"/>
      <w:r w:rsidR="00751794">
        <w:t>.</w:t>
      </w:r>
      <w:r w:rsidR="009879D6">
        <w:t>, ДВ, бр. 81 от 24.09.2024</w:t>
      </w:r>
      <w:r w:rsidR="00631D77">
        <w:t xml:space="preserve"> г./, </w:t>
      </w:r>
    </w:p>
    <w:p w:rsidR="00A50C61" w:rsidRPr="00E662D3" w:rsidRDefault="00A50C61" w:rsidP="002D4259">
      <w:pPr>
        <w:ind w:firstLine="708"/>
        <w:jc w:val="both"/>
        <w:rPr>
          <w:rFonts w:eastAsia="Calibri"/>
          <w:b/>
          <w:color w:val="FF0000"/>
          <w:lang w:val="en-US" w:eastAsia="en-US"/>
        </w:rPr>
      </w:pPr>
      <w:r w:rsidRPr="002D4259">
        <w:rPr>
          <w:rFonts w:eastAsia="Calibri"/>
          <w:b/>
          <w:lang w:eastAsia="en-US"/>
        </w:rPr>
        <w:lastRenderedPageBreak/>
        <w:t xml:space="preserve">Дава съгласие Община Русе да </w:t>
      </w:r>
      <w:r w:rsidRPr="002D4259">
        <w:rPr>
          <w:b/>
        </w:rPr>
        <w:t xml:space="preserve">използва месечните </w:t>
      </w:r>
      <w:r w:rsidR="009879D6">
        <w:rPr>
          <w:b/>
        </w:rPr>
        <w:t>отчисления за 2025</w:t>
      </w:r>
      <w:r w:rsidRPr="002D4259">
        <w:rPr>
          <w:b/>
        </w:rPr>
        <w:t xml:space="preserve"> г.</w:t>
      </w:r>
      <w:r w:rsidRPr="00A50C61">
        <w:t xml:space="preserve"> по чл. 64, ал. 1 от ЗУО чрез вътрешни компенсирани промени, без да се изменя приетият от общинския съвет начин за определяне и размер на таксата за битови отпадъци</w:t>
      </w:r>
      <w:r w:rsidR="00837A30">
        <w:t>,</w:t>
      </w:r>
      <w:r w:rsidRPr="00A50C61">
        <w:t xml:space="preserve"> за финансиране на разходите по план-сметка по чл. 66 от Закона за местни</w:t>
      </w:r>
      <w:r w:rsidR="002D4259">
        <w:t xml:space="preserve">те данъци и такси (ЗМДТ) </w:t>
      </w:r>
      <w:r w:rsidR="008553A0">
        <w:rPr>
          <w:b/>
        </w:rPr>
        <w:t>за 2025</w:t>
      </w:r>
      <w:r w:rsidRPr="00E662D3">
        <w:rPr>
          <w:b/>
        </w:rPr>
        <w:t xml:space="preserve"> г.</w:t>
      </w:r>
    </w:p>
    <w:p w:rsidR="00A50C61" w:rsidRDefault="00A50C61" w:rsidP="00A50C61">
      <w:pPr>
        <w:pStyle w:val="a5"/>
        <w:ind w:left="851"/>
        <w:jc w:val="both"/>
        <w:rPr>
          <w:rFonts w:eastAsia="Calibri"/>
          <w:color w:val="FF0000"/>
          <w:lang w:val="en-US" w:eastAsia="en-US"/>
        </w:rPr>
      </w:pPr>
    </w:p>
    <w:p w:rsidR="008E6146" w:rsidRPr="005E53F2" w:rsidRDefault="008E6146" w:rsidP="005E53F2">
      <w:pPr>
        <w:jc w:val="both"/>
        <w:rPr>
          <w:rFonts w:eastAsia="Calibri"/>
          <w:color w:val="FF0000"/>
          <w:lang w:val="en-US" w:eastAsia="en-US"/>
        </w:rPr>
      </w:pPr>
    </w:p>
    <w:p w:rsidR="00551E6D" w:rsidRPr="00551E6D" w:rsidRDefault="00551E6D" w:rsidP="0033438D">
      <w:pPr>
        <w:jc w:val="both"/>
        <w:rPr>
          <w:rFonts w:eastAsia="Calibri"/>
          <w:lang w:val="en-US" w:eastAsia="en-US"/>
        </w:rPr>
      </w:pPr>
    </w:p>
    <w:p w:rsidR="00327A92" w:rsidRDefault="0033438D" w:rsidP="0033438D">
      <w:pPr>
        <w:jc w:val="both"/>
        <w:rPr>
          <w:b/>
        </w:rPr>
      </w:pPr>
      <w:r>
        <w:rPr>
          <w:b/>
        </w:rPr>
        <w:t>ВНОСИТЕЛ:</w:t>
      </w:r>
    </w:p>
    <w:p w:rsidR="0033438D" w:rsidRDefault="00F53EE8" w:rsidP="0033438D">
      <w:pPr>
        <w:jc w:val="both"/>
        <w:rPr>
          <w:b/>
        </w:rPr>
      </w:pPr>
      <w:r>
        <w:rPr>
          <w:b/>
        </w:rPr>
        <w:t>ПЕНЧО МИЛКОВ</w:t>
      </w:r>
    </w:p>
    <w:p w:rsidR="0033438D" w:rsidRDefault="0033438D" w:rsidP="0033438D">
      <w:pPr>
        <w:jc w:val="both"/>
        <w:rPr>
          <w:i/>
        </w:rPr>
      </w:pPr>
      <w:r>
        <w:rPr>
          <w:i/>
        </w:rPr>
        <w:t>Кмет на Община Русе</w:t>
      </w:r>
    </w:p>
    <w:p w:rsidR="0033438D" w:rsidRPr="008553A0" w:rsidRDefault="0033438D" w:rsidP="0033438D">
      <w:pPr>
        <w:jc w:val="center"/>
        <w:rPr>
          <w:b/>
          <w:sz w:val="28"/>
          <w:szCs w:val="28"/>
        </w:rPr>
      </w:pPr>
    </w:p>
    <w:p w:rsidR="00327A92" w:rsidRPr="008553A0" w:rsidRDefault="00327A92" w:rsidP="00327A92">
      <w:pPr>
        <w:autoSpaceDE w:val="0"/>
        <w:autoSpaceDN w:val="0"/>
        <w:adjustRightInd w:val="0"/>
        <w:contextualSpacing/>
        <w:jc w:val="both"/>
        <w:textAlignment w:val="baseline"/>
        <w:rPr>
          <w:b/>
        </w:rPr>
      </w:pPr>
    </w:p>
    <w:p w:rsidR="008E6146" w:rsidRPr="007B29B2" w:rsidRDefault="00327A92" w:rsidP="00084110">
      <w:pPr>
        <w:contextualSpacing/>
        <w:jc w:val="both"/>
        <w:outlineLvl w:val="0"/>
        <w:rPr>
          <w:b/>
          <w:color w:val="FFFFFF" w:themeColor="background1"/>
        </w:rPr>
      </w:pPr>
      <w:r w:rsidRPr="007B29B2">
        <w:rPr>
          <w:b/>
          <w:color w:val="FFFFFF" w:themeColor="background1"/>
        </w:rPr>
        <w:t>Съгласували:</w:t>
      </w:r>
      <w:r w:rsidR="005E53F2" w:rsidRPr="007B29B2">
        <w:rPr>
          <w:b/>
          <w:color w:val="FFFFFF" w:themeColor="background1"/>
        </w:rPr>
        <w:tab/>
      </w:r>
      <w:r w:rsidR="005E53F2" w:rsidRPr="007B29B2">
        <w:rPr>
          <w:b/>
          <w:color w:val="FFFFFF" w:themeColor="background1"/>
        </w:rPr>
        <w:tab/>
      </w:r>
      <w:r w:rsidR="005E53F2" w:rsidRPr="007B29B2">
        <w:rPr>
          <w:b/>
          <w:color w:val="FFFFFF" w:themeColor="background1"/>
        </w:rPr>
        <w:tab/>
      </w:r>
      <w:r w:rsidR="005E53F2" w:rsidRPr="007B29B2">
        <w:rPr>
          <w:b/>
          <w:color w:val="FFFFFF" w:themeColor="background1"/>
        </w:rPr>
        <w:tab/>
      </w:r>
      <w:r w:rsidR="005E53F2" w:rsidRPr="007B29B2">
        <w:rPr>
          <w:b/>
          <w:color w:val="FFFFFF" w:themeColor="background1"/>
        </w:rPr>
        <w:tab/>
      </w:r>
    </w:p>
    <w:p w:rsidR="005E53F2" w:rsidRPr="007B29B2" w:rsidRDefault="008553A0" w:rsidP="005E53F2">
      <w:pPr>
        <w:contextualSpacing/>
        <w:jc w:val="both"/>
        <w:outlineLvl w:val="0"/>
        <w:rPr>
          <w:i/>
          <w:color w:val="FFFFFF" w:themeColor="background1"/>
        </w:rPr>
      </w:pPr>
      <w:r w:rsidRPr="007B29B2">
        <w:rPr>
          <w:b/>
          <w:color w:val="FFFFFF" w:themeColor="background1"/>
        </w:rPr>
        <w:t>Никола Лазаров</w:t>
      </w:r>
      <w:r w:rsidR="005E53F2" w:rsidRPr="007B29B2">
        <w:rPr>
          <w:b/>
          <w:color w:val="FFFFFF" w:themeColor="background1"/>
          <w:lang w:val="en-US"/>
        </w:rPr>
        <w:t xml:space="preserve"> </w:t>
      </w:r>
      <w:r w:rsidR="005E53F2" w:rsidRPr="007B29B2">
        <w:rPr>
          <w:b/>
          <w:color w:val="FFFFFF" w:themeColor="background1"/>
          <w:lang w:val="en-US"/>
        </w:rPr>
        <w:tab/>
      </w:r>
      <w:r w:rsidR="005E53F2" w:rsidRPr="007B29B2">
        <w:rPr>
          <w:b/>
          <w:color w:val="FFFFFF" w:themeColor="background1"/>
          <w:lang w:val="en-US"/>
        </w:rPr>
        <w:tab/>
      </w:r>
    </w:p>
    <w:p w:rsidR="00084110" w:rsidRPr="007B29B2" w:rsidRDefault="005E53F2" w:rsidP="00084110">
      <w:pPr>
        <w:contextualSpacing/>
        <w:jc w:val="both"/>
        <w:outlineLvl w:val="0"/>
        <w:rPr>
          <w:i/>
          <w:color w:val="FFFFFF" w:themeColor="background1"/>
        </w:rPr>
      </w:pPr>
      <w:r w:rsidRPr="007B29B2">
        <w:rPr>
          <w:i/>
          <w:color w:val="FFFFFF" w:themeColor="background1"/>
        </w:rPr>
        <w:t>Зам.-кмет на Община Русе</w:t>
      </w:r>
    </w:p>
    <w:p w:rsidR="00327A92" w:rsidRPr="007B29B2" w:rsidRDefault="005E53F2" w:rsidP="00DF6BE0">
      <w:pPr>
        <w:tabs>
          <w:tab w:val="left" w:pos="8127"/>
        </w:tabs>
        <w:autoSpaceDE w:val="0"/>
        <w:autoSpaceDN w:val="0"/>
        <w:adjustRightInd w:val="0"/>
        <w:contextualSpacing/>
        <w:jc w:val="both"/>
        <w:textAlignment w:val="baseline"/>
        <w:rPr>
          <w:b/>
          <w:color w:val="FFFFFF" w:themeColor="background1"/>
          <w:lang w:val="en-US"/>
        </w:rPr>
      </w:pPr>
      <w:r w:rsidRPr="007B29B2">
        <w:rPr>
          <w:b/>
          <w:color w:val="FFFFFF" w:themeColor="background1"/>
          <w:lang w:val="en-US"/>
        </w:rPr>
        <w:tab/>
      </w:r>
    </w:p>
    <w:p w:rsidR="00327A92" w:rsidRPr="007B29B2" w:rsidRDefault="00327A92" w:rsidP="00327A92">
      <w:pPr>
        <w:contextualSpacing/>
        <w:jc w:val="both"/>
        <w:rPr>
          <w:b/>
          <w:color w:val="FFFFFF" w:themeColor="background1"/>
        </w:rPr>
      </w:pPr>
      <w:r w:rsidRPr="007B29B2">
        <w:rPr>
          <w:b/>
          <w:color w:val="FFFFFF" w:themeColor="background1"/>
        </w:rPr>
        <w:t>проф. Любомир Владимиров</w:t>
      </w:r>
    </w:p>
    <w:p w:rsidR="00327A92" w:rsidRPr="007B29B2" w:rsidRDefault="00327A92" w:rsidP="00327A92">
      <w:pPr>
        <w:contextualSpacing/>
        <w:jc w:val="both"/>
        <w:rPr>
          <w:i/>
          <w:color w:val="FFFFFF" w:themeColor="background1"/>
        </w:rPr>
      </w:pPr>
      <w:r w:rsidRPr="007B29B2">
        <w:rPr>
          <w:i/>
          <w:color w:val="FFFFFF" w:themeColor="background1"/>
        </w:rPr>
        <w:t xml:space="preserve">Директор дирекция „Екология и </w:t>
      </w:r>
      <w:r w:rsidR="008553A0" w:rsidRPr="007B29B2">
        <w:rPr>
          <w:i/>
          <w:color w:val="FFFFFF" w:themeColor="background1"/>
        </w:rPr>
        <w:t>зелена градска среда</w:t>
      </w:r>
      <w:r w:rsidRPr="007B29B2">
        <w:rPr>
          <w:i/>
          <w:color w:val="FFFFFF" w:themeColor="background1"/>
        </w:rPr>
        <w:t>“</w:t>
      </w:r>
    </w:p>
    <w:p w:rsidR="003C0D9F" w:rsidRPr="007B29B2" w:rsidRDefault="003C0D9F" w:rsidP="00327A92">
      <w:pPr>
        <w:contextualSpacing/>
        <w:jc w:val="both"/>
        <w:rPr>
          <w:i/>
          <w:color w:val="FFFFFF" w:themeColor="background1"/>
        </w:rPr>
      </w:pPr>
    </w:p>
    <w:p w:rsidR="003C0D9F" w:rsidRPr="007B29B2" w:rsidRDefault="003C0D9F" w:rsidP="00327A92">
      <w:pPr>
        <w:contextualSpacing/>
        <w:jc w:val="both"/>
        <w:rPr>
          <w:b/>
          <w:color w:val="FFFFFF" w:themeColor="background1"/>
        </w:rPr>
      </w:pPr>
      <w:r w:rsidRPr="007B29B2">
        <w:rPr>
          <w:b/>
          <w:color w:val="FFFFFF" w:themeColor="background1"/>
        </w:rPr>
        <w:t>Йоана Вълева</w:t>
      </w:r>
    </w:p>
    <w:p w:rsidR="003C0D9F" w:rsidRPr="007B29B2" w:rsidRDefault="003C0D9F" w:rsidP="00327A92">
      <w:pPr>
        <w:contextualSpacing/>
        <w:jc w:val="both"/>
        <w:rPr>
          <w:i/>
          <w:color w:val="FFFFFF" w:themeColor="background1"/>
        </w:rPr>
      </w:pPr>
      <w:r w:rsidRPr="007B29B2">
        <w:rPr>
          <w:i/>
          <w:color w:val="FFFFFF" w:themeColor="background1"/>
        </w:rPr>
        <w:t>Главен експерт, главен еколог към дирекция „Екология и зелена градска среда“</w:t>
      </w:r>
    </w:p>
    <w:p w:rsidR="00327A92" w:rsidRPr="007B29B2" w:rsidRDefault="00327A92" w:rsidP="00327A92">
      <w:pPr>
        <w:contextualSpacing/>
        <w:jc w:val="both"/>
        <w:rPr>
          <w:b/>
          <w:color w:val="FFFFFF" w:themeColor="background1"/>
        </w:rPr>
      </w:pPr>
    </w:p>
    <w:p w:rsidR="00327A92" w:rsidRPr="007B29B2" w:rsidRDefault="00327A92" w:rsidP="00327A92">
      <w:pPr>
        <w:contextualSpacing/>
        <w:jc w:val="both"/>
        <w:rPr>
          <w:b/>
          <w:color w:val="FFFFFF" w:themeColor="background1"/>
        </w:rPr>
      </w:pPr>
      <w:r w:rsidRPr="007B29B2">
        <w:rPr>
          <w:b/>
          <w:color w:val="FFFFFF" w:themeColor="background1"/>
        </w:rPr>
        <w:t>Елиз Халил</w:t>
      </w:r>
    </w:p>
    <w:p w:rsidR="00327A92" w:rsidRPr="007B29B2" w:rsidRDefault="00327A92" w:rsidP="00327A92">
      <w:pPr>
        <w:contextualSpacing/>
        <w:jc w:val="both"/>
        <w:rPr>
          <w:i/>
          <w:color w:val="FFFFFF" w:themeColor="background1"/>
        </w:rPr>
      </w:pPr>
      <w:r w:rsidRPr="007B29B2">
        <w:rPr>
          <w:i/>
          <w:color w:val="FFFFFF" w:themeColor="background1"/>
        </w:rPr>
        <w:t>Старши юрисконсулт в отдел „ПНО“</w:t>
      </w:r>
    </w:p>
    <w:p w:rsidR="00327A92" w:rsidRPr="007B29B2" w:rsidRDefault="00327A92" w:rsidP="00327A92">
      <w:pPr>
        <w:contextualSpacing/>
        <w:jc w:val="both"/>
        <w:rPr>
          <w:b/>
          <w:i/>
          <w:color w:val="FFFFFF" w:themeColor="background1"/>
        </w:rPr>
      </w:pPr>
      <w:r w:rsidRPr="007B29B2">
        <w:rPr>
          <w:b/>
          <w:i/>
          <w:color w:val="FFFFFF" w:themeColor="background1"/>
        </w:rPr>
        <w:t xml:space="preserve"> </w:t>
      </w:r>
    </w:p>
    <w:p w:rsidR="009F7076" w:rsidRPr="007B29B2" w:rsidRDefault="005E53F2" w:rsidP="00327A92">
      <w:pPr>
        <w:contextualSpacing/>
        <w:jc w:val="both"/>
        <w:outlineLvl w:val="0"/>
        <w:rPr>
          <w:b/>
          <w:color w:val="FFFFFF" w:themeColor="background1"/>
        </w:rPr>
      </w:pPr>
      <w:r w:rsidRPr="007B29B2">
        <w:rPr>
          <w:b/>
          <w:color w:val="FFFFFF" w:themeColor="background1"/>
        </w:rPr>
        <w:t>Изготвил:</w:t>
      </w:r>
    </w:p>
    <w:p w:rsidR="005E53F2" w:rsidRPr="007B29B2" w:rsidRDefault="005E53F2" w:rsidP="00327A92">
      <w:pPr>
        <w:contextualSpacing/>
        <w:jc w:val="both"/>
        <w:outlineLvl w:val="0"/>
        <w:rPr>
          <w:b/>
          <w:color w:val="FFFFFF" w:themeColor="background1"/>
        </w:rPr>
      </w:pPr>
      <w:r w:rsidRPr="007B29B2">
        <w:rPr>
          <w:b/>
          <w:color w:val="FFFFFF" w:themeColor="background1"/>
        </w:rPr>
        <w:t>Радостина Вуцова</w:t>
      </w:r>
    </w:p>
    <w:p w:rsidR="008553A0" w:rsidRPr="007B29B2" w:rsidRDefault="008553A0" w:rsidP="008553A0">
      <w:pPr>
        <w:contextualSpacing/>
        <w:jc w:val="both"/>
        <w:rPr>
          <w:i/>
          <w:color w:val="FFFFFF" w:themeColor="background1"/>
        </w:rPr>
      </w:pPr>
      <w:r w:rsidRPr="007B29B2">
        <w:rPr>
          <w:i/>
          <w:color w:val="FFFFFF" w:themeColor="background1"/>
        </w:rPr>
        <w:t>Главен инспектор дирекция „Екология и зелена градска среда“</w:t>
      </w:r>
    </w:p>
    <w:p w:rsidR="005E53F2" w:rsidRPr="007B29B2" w:rsidRDefault="005E53F2" w:rsidP="00327A92">
      <w:pPr>
        <w:contextualSpacing/>
        <w:jc w:val="both"/>
        <w:outlineLvl w:val="0"/>
        <w:rPr>
          <w:i/>
          <w:color w:val="FFFFFF" w:themeColor="background1"/>
        </w:rPr>
      </w:pPr>
    </w:p>
    <w:p w:rsidR="009F7076" w:rsidRPr="007B29B2" w:rsidRDefault="009F7076" w:rsidP="00327A92">
      <w:pPr>
        <w:contextualSpacing/>
        <w:jc w:val="both"/>
        <w:outlineLvl w:val="0"/>
        <w:rPr>
          <w:i/>
          <w:color w:val="FFFFFF" w:themeColor="background1"/>
        </w:rPr>
      </w:pPr>
    </w:p>
    <w:p w:rsidR="009F7076" w:rsidRPr="008553A0" w:rsidRDefault="009F7076" w:rsidP="00327A92">
      <w:pPr>
        <w:contextualSpacing/>
        <w:jc w:val="both"/>
        <w:outlineLvl w:val="0"/>
        <w:rPr>
          <w:i/>
        </w:rPr>
      </w:pPr>
    </w:p>
    <w:p w:rsidR="009F7076" w:rsidRPr="00DF6BE0" w:rsidRDefault="009F7076" w:rsidP="00327A92">
      <w:pPr>
        <w:contextualSpacing/>
        <w:jc w:val="both"/>
        <w:outlineLvl w:val="0"/>
        <w:rPr>
          <w:i/>
        </w:rPr>
      </w:pPr>
    </w:p>
    <w:p w:rsidR="009F7076" w:rsidRPr="00DF6BE0" w:rsidRDefault="009F7076" w:rsidP="00327A92">
      <w:pPr>
        <w:contextualSpacing/>
        <w:jc w:val="both"/>
        <w:outlineLvl w:val="0"/>
        <w:rPr>
          <w:i/>
        </w:rPr>
      </w:pPr>
    </w:p>
    <w:p w:rsidR="009F7076" w:rsidRPr="00DF6BE0" w:rsidRDefault="009F7076" w:rsidP="00327A92">
      <w:pPr>
        <w:contextualSpacing/>
        <w:jc w:val="both"/>
        <w:outlineLvl w:val="0"/>
        <w:rPr>
          <w:i/>
        </w:rPr>
      </w:pPr>
    </w:p>
    <w:p w:rsidR="009F7076" w:rsidRPr="00DF6BE0" w:rsidRDefault="009F7076" w:rsidP="00327A92">
      <w:pPr>
        <w:contextualSpacing/>
        <w:jc w:val="both"/>
        <w:outlineLvl w:val="0"/>
        <w:rPr>
          <w:i/>
        </w:rPr>
      </w:pPr>
    </w:p>
    <w:p w:rsidR="009F7076" w:rsidRPr="00DF6BE0" w:rsidRDefault="009F7076" w:rsidP="00327A92">
      <w:pPr>
        <w:contextualSpacing/>
        <w:jc w:val="both"/>
        <w:outlineLvl w:val="0"/>
        <w:rPr>
          <w:i/>
        </w:rPr>
      </w:pPr>
    </w:p>
    <w:p w:rsidR="009F7076" w:rsidRPr="00DF6BE0" w:rsidRDefault="009F7076" w:rsidP="00327A92">
      <w:pPr>
        <w:contextualSpacing/>
        <w:jc w:val="both"/>
        <w:outlineLvl w:val="0"/>
        <w:rPr>
          <w:i/>
        </w:rPr>
      </w:pPr>
    </w:p>
    <w:p w:rsidR="009F7076" w:rsidRPr="00DF6BE0" w:rsidRDefault="009F7076" w:rsidP="000555C0">
      <w:pPr>
        <w:pStyle w:val="a7"/>
        <w:ind w:firstLine="0"/>
        <w:rPr>
          <w:rFonts w:ascii="Verdana" w:hAnsi="Verdana"/>
          <w:color w:val="auto"/>
        </w:rPr>
      </w:pPr>
      <w:bookmarkStart w:id="1" w:name="to_paragraph_id46062793"/>
      <w:bookmarkEnd w:id="1"/>
    </w:p>
    <w:p w:rsidR="009F7076" w:rsidRPr="00DF6BE0" w:rsidRDefault="009F7076" w:rsidP="00327A92">
      <w:pPr>
        <w:contextualSpacing/>
        <w:jc w:val="both"/>
        <w:outlineLvl w:val="0"/>
        <w:rPr>
          <w:i/>
        </w:rPr>
      </w:pPr>
    </w:p>
    <w:p w:rsidR="009F7076" w:rsidRPr="00DF6BE0" w:rsidRDefault="009F7076" w:rsidP="00327A92">
      <w:pPr>
        <w:contextualSpacing/>
        <w:jc w:val="both"/>
        <w:outlineLvl w:val="0"/>
        <w:rPr>
          <w:i/>
        </w:rPr>
      </w:pPr>
    </w:p>
    <w:p w:rsidR="009F7076" w:rsidRPr="005E53F2" w:rsidRDefault="009F7076" w:rsidP="00327A92">
      <w:pPr>
        <w:contextualSpacing/>
        <w:jc w:val="both"/>
        <w:outlineLvl w:val="0"/>
        <w:rPr>
          <w:i/>
        </w:rPr>
      </w:pPr>
    </w:p>
    <w:p w:rsidR="009F7076" w:rsidRPr="005E53F2" w:rsidRDefault="009F7076" w:rsidP="00327A92">
      <w:pPr>
        <w:contextualSpacing/>
        <w:jc w:val="both"/>
        <w:outlineLvl w:val="0"/>
        <w:rPr>
          <w:i/>
        </w:rPr>
      </w:pPr>
    </w:p>
    <w:p w:rsidR="009F7076" w:rsidRPr="005E53F2" w:rsidRDefault="009F7076" w:rsidP="00327A92">
      <w:pPr>
        <w:contextualSpacing/>
        <w:jc w:val="both"/>
        <w:outlineLvl w:val="0"/>
        <w:rPr>
          <w:i/>
        </w:rPr>
      </w:pPr>
    </w:p>
    <w:p w:rsidR="009F7076" w:rsidRPr="005E53F2" w:rsidRDefault="009F7076" w:rsidP="00327A92">
      <w:pPr>
        <w:contextualSpacing/>
        <w:jc w:val="both"/>
        <w:outlineLvl w:val="0"/>
      </w:pPr>
    </w:p>
    <w:p w:rsidR="009A12F6" w:rsidRPr="005E53F2" w:rsidRDefault="009A12F6" w:rsidP="00327A92">
      <w:pPr>
        <w:contextualSpacing/>
      </w:pPr>
    </w:p>
    <w:sectPr w:rsidR="009A12F6" w:rsidRPr="005E53F2" w:rsidSect="00751794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F17550"/>
    <w:multiLevelType w:val="hybridMultilevel"/>
    <w:tmpl w:val="D0107E5E"/>
    <w:lvl w:ilvl="0" w:tplc="7C18370C">
      <w:start w:val="1"/>
      <w:numFmt w:val="decimal"/>
      <w:lvlText w:val="%1."/>
      <w:lvlJc w:val="left"/>
      <w:pPr>
        <w:ind w:left="759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8310" w:hanging="360"/>
      </w:pPr>
    </w:lvl>
    <w:lvl w:ilvl="2" w:tplc="0402001B" w:tentative="1">
      <w:start w:val="1"/>
      <w:numFmt w:val="lowerRoman"/>
      <w:lvlText w:val="%3."/>
      <w:lvlJc w:val="right"/>
      <w:pPr>
        <w:ind w:left="9030" w:hanging="180"/>
      </w:pPr>
    </w:lvl>
    <w:lvl w:ilvl="3" w:tplc="0402000F" w:tentative="1">
      <w:start w:val="1"/>
      <w:numFmt w:val="decimal"/>
      <w:lvlText w:val="%4."/>
      <w:lvlJc w:val="left"/>
      <w:pPr>
        <w:ind w:left="9750" w:hanging="360"/>
      </w:pPr>
    </w:lvl>
    <w:lvl w:ilvl="4" w:tplc="04020019" w:tentative="1">
      <w:start w:val="1"/>
      <w:numFmt w:val="lowerLetter"/>
      <w:lvlText w:val="%5."/>
      <w:lvlJc w:val="left"/>
      <w:pPr>
        <w:ind w:left="10470" w:hanging="360"/>
      </w:pPr>
    </w:lvl>
    <w:lvl w:ilvl="5" w:tplc="0402001B" w:tentative="1">
      <w:start w:val="1"/>
      <w:numFmt w:val="lowerRoman"/>
      <w:lvlText w:val="%6."/>
      <w:lvlJc w:val="right"/>
      <w:pPr>
        <w:ind w:left="11190" w:hanging="180"/>
      </w:pPr>
    </w:lvl>
    <w:lvl w:ilvl="6" w:tplc="0402000F" w:tentative="1">
      <w:start w:val="1"/>
      <w:numFmt w:val="decimal"/>
      <w:lvlText w:val="%7."/>
      <w:lvlJc w:val="left"/>
      <w:pPr>
        <w:ind w:left="11910" w:hanging="360"/>
      </w:pPr>
    </w:lvl>
    <w:lvl w:ilvl="7" w:tplc="04020019" w:tentative="1">
      <w:start w:val="1"/>
      <w:numFmt w:val="lowerLetter"/>
      <w:lvlText w:val="%8."/>
      <w:lvlJc w:val="left"/>
      <w:pPr>
        <w:ind w:left="12630" w:hanging="360"/>
      </w:pPr>
    </w:lvl>
    <w:lvl w:ilvl="8" w:tplc="0402001B" w:tentative="1">
      <w:start w:val="1"/>
      <w:numFmt w:val="lowerRoman"/>
      <w:lvlText w:val="%9."/>
      <w:lvlJc w:val="right"/>
      <w:pPr>
        <w:ind w:left="133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6F4"/>
    <w:rsid w:val="00035664"/>
    <w:rsid w:val="00036E2E"/>
    <w:rsid w:val="000555C0"/>
    <w:rsid w:val="00084110"/>
    <w:rsid w:val="00107E99"/>
    <w:rsid w:val="00194174"/>
    <w:rsid w:val="001C1095"/>
    <w:rsid w:val="001E427B"/>
    <w:rsid w:val="001E6C2A"/>
    <w:rsid w:val="00243A7E"/>
    <w:rsid w:val="00267BE8"/>
    <w:rsid w:val="002729CA"/>
    <w:rsid w:val="002D4259"/>
    <w:rsid w:val="00302F6C"/>
    <w:rsid w:val="00327A92"/>
    <w:rsid w:val="0033438D"/>
    <w:rsid w:val="00365148"/>
    <w:rsid w:val="0039230E"/>
    <w:rsid w:val="003C0D9F"/>
    <w:rsid w:val="003C1995"/>
    <w:rsid w:val="00441DD1"/>
    <w:rsid w:val="00452D07"/>
    <w:rsid w:val="00551E6D"/>
    <w:rsid w:val="005C6488"/>
    <w:rsid w:val="005D6136"/>
    <w:rsid w:val="005E53F2"/>
    <w:rsid w:val="005F07BF"/>
    <w:rsid w:val="00631D77"/>
    <w:rsid w:val="00640827"/>
    <w:rsid w:val="00645C5C"/>
    <w:rsid w:val="006A05D3"/>
    <w:rsid w:val="006D7F29"/>
    <w:rsid w:val="00751794"/>
    <w:rsid w:val="007662CA"/>
    <w:rsid w:val="00791243"/>
    <w:rsid w:val="007A67B1"/>
    <w:rsid w:val="007B29B2"/>
    <w:rsid w:val="007E11BE"/>
    <w:rsid w:val="007E354C"/>
    <w:rsid w:val="00815B95"/>
    <w:rsid w:val="00837A30"/>
    <w:rsid w:val="008553A0"/>
    <w:rsid w:val="00895351"/>
    <w:rsid w:val="008B53B6"/>
    <w:rsid w:val="008E6146"/>
    <w:rsid w:val="009150BA"/>
    <w:rsid w:val="009879D6"/>
    <w:rsid w:val="009A12F6"/>
    <w:rsid w:val="009C2CFF"/>
    <w:rsid w:val="009F7076"/>
    <w:rsid w:val="00A021DF"/>
    <w:rsid w:val="00A175B8"/>
    <w:rsid w:val="00A229BE"/>
    <w:rsid w:val="00A50C61"/>
    <w:rsid w:val="00AB457E"/>
    <w:rsid w:val="00AC5FAF"/>
    <w:rsid w:val="00AD3CDB"/>
    <w:rsid w:val="00AD7858"/>
    <w:rsid w:val="00AE29A3"/>
    <w:rsid w:val="00AE7A9B"/>
    <w:rsid w:val="00B33FFE"/>
    <w:rsid w:val="00B85879"/>
    <w:rsid w:val="00BA1200"/>
    <w:rsid w:val="00BC1571"/>
    <w:rsid w:val="00BC645E"/>
    <w:rsid w:val="00C273BD"/>
    <w:rsid w:val="00C7311D"/>
    <w:rsid w:val="00C77C81"/>
    <w:rsid w:val="00D24B5C"/>
    <w:rsid w:val="00D557D8"/>
    <w:rsid w:val="00D91FF3"/>
    <w:rsid w:val="00D92DA9"/>
    <w:rsid w:val="00DF6BE0"/>
    <w:rsid w:val="00E34091"/>
    <w:rsid w:val="00E662D3"/>
    <w:rsid w:val="00EA6F1C"/>
    <w:rsid w:val="00F056FA"/>
    <w:rsid w:val="00F14790"/>
    <w:rsid w:val="00F20ECB"/>
    <w:rsid w:val="00F256F4"/>
    <w:rsid w:val="00F47E01"/>
    <w:rsid w:val="00F53EE8"/>
    <w:rsid w:val="00F64B36"/>
    <w:rsid w:val="00F70A81"/>
    <w:rsid w:val="00F9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EF260F-46BC-4CF5-AC04-24584C182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3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1200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BA1200"/>
    <w:rPr>
      <w:rFonts w:ascii="Segoe UI" w:eastAsia="Times New Roman" w:hAnsi="Segoe UI" w:cs="Segoe UI"/>
      <w:sz w:val="18"/>
      <w:szCs w:val="18"/>
      <w:lang w:eastAsia="bg-BG"/>
    </w:rPr>
  </w:style>
  <w:style w:type="paragraph" w:styleId="a5">
    <w:name w:val="List Paragraph"/>
    <w:basedOn w:val="a"/>
    <w:uiPriority w:val="34"/>
    <w:qFormat/>
    <w:rsid w:val="00C7311D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9F7076"/>
    <w:rPr>
      <w:strike w:val="0"/>
      <w:dstrike w:val="0"/>
      <w:color w:val="000000"/>
      <w:u w:val="none"/>
      <w:effect w:val="none"/>
    </w:rPr>
  </w:style>
  <w:style w:type="paragraph" w:styleId="a7">
    <w:name w:val="Normal (Web)"/>
    <w:basedOn w:val="a"/>
    <w:uiPriority w:val="99"/>
    <w:semiHidden/>
    <w:unhideWhenUsed/>
    <w:rsid w:val="009F7076"/>
    <w:pPr>
      <w:ind w:firstLine="990"/>
      <w:jc w:val="both"/>
    </w:pPr>
    <w:rPr>
      <w:color w:val="000000"/>
    </w:rPr>
  </w:style>
  <w:style w:type="paragraph" w:customStyle="1" w:styleId="m">
    <w:name w:val="m"/>
    <w:basedOn w:val="a"/>
    <w:rsid w:val="009F7076"/>
    <w:pPr>
      <w:ind w:firstLine="99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2222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Chana Lozeva</dc:creator>
  <cp:keywords/>
  <dc:description/>
  <cp:lastModifiedBy>p.hristova</cp:lastModifiedBy>
  <cp:revision>2</cp:revision>
  <cp:lastPrinted>2024-10-02T13:05:00Z</cp:lastPrinted>
  <dcterms:created xsi:type="dcterms:W3CDTF">2024-10-04T13:06:00Z</dcterms:created>
  <dcterms:modified xsi:type="dcterms:W3CDTF">2024-10-04T13:06:00Z</dcterms:modified>
</cp:coreProperties>
</file>