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F7359" w14:textId="77777777" w:rsidR="00F160A9" w:rsidRPr="00F160A9" w:rsidRDefault="00F160A9" w:rsidP="00F160A9">
      <w:pPr>
        <w:spacing w:after="0" w:line="240" w:lineRule="auto"/>
        <w:jc w:val="both"/>
        <w:rPr>
          <w:rFonts w:ascii="Arial" w:hAnsi="Arial" w:cs="Arial"/>
          <w:b/>
          <w:bCs/>
          <w:sz w:val="24"/>
          <w:szCs w:val="24"/>
          <w:lang w:val="bg-BG"/>
        </w:rPr>
      </w:pPr>
      <w:bookmarkStart w:id="0" w:name="_GoBack"/>
      <w:bookmarkEnd w:id="0"/>
      <w:r w:rsidRPr="00F160A9">
        <w:rPr>
          <w:rFonts w:ascii="Arial" w:hAnsi="Arial" w:cs="Arial"/>
          <w:b/>
          <w:bCs/>
          <w:sz w:val="24"/>
          <w:szCs w:val="24"/>
          <w:lang w:val="bg-BG"/>
        </w:rPr>
        <w:t>ДО</w:t>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r>
      <w:r w:rsidRPr="00F160A9">
        <w:rPr>
          <w:rFonts w:ascii="Arial" w:hAnsi="Arial" w:cs="Arial"/>
          <w:b/>
          <w:bCs/>
          <w:sz w:val="24"/>
          <w:szCs w:val="24"/>
          <w:lang w:val="bg-BG"/>
        </w:rPr>
        <w:tab/>
        <w:t xml:space="preserve"> </w:t>
      </w:r>
    </w:p>
    <w:p w14:paraId="6579142B" w14:textId="77777777" w:rsidR="00F160A9" w:rsidRPr="00F160A9" w:rsidRDefault="00F160A9" w:rsidP="00F160A9">
      <w:pPr>
        <w:spacing w:after="0" w:line="240" w:lineRule="auto"/>
        <w:jc w:val="both"/>
        <w:rPr>
          <w:rFonts w:ascii="Arial" w:hAnsi="Arial" w:cs="Arial"/>
          <w:b/>
          <w:bCs/>
          <w:sz w:val="24"/>
          <w:szCs w:val="24"/>
          <w:lang w:val="bg-BG"/>
        </w:rPr>
      </w:pPr>
      <w:r w:rsidRPr="00F160A9">
        <w:rPr>
          <w:rFonts w:ascii="Arial" w:hAnsi="Arial" w:cs="Arial"/>
          <w:b/>
          <w:bCs/>
          <w:sz w:val="24"/>
          <w:szCs w:val="24"/>
          <w:lang w:val="bg-BG"/>
        </w:rPr>
        <w:t>ОБЩИНСКИ СЪВЕТ РУСЕ</w:t>
      </w:r>
    </w:p>
    <w:p w14:paraId="7107929B" w14:textId="77777777" w:rsidR="00F160A9" w:rsidRPr="00F160A9" w:rsidRDefault="00F160A9" w:rsidP="00F160A9">
      <w:pPr>
        <w:spacing w:after="0" w:line="240" w:lineRule="auto"/>
        <w:jc w:val="both"/>
        <w:rPr>
          <w:rFonts w:ascii="Arial" w:hAnsi="Arial" w:cs="Arial"/>
          <w:b/>
          <w:bCs/>
          <w:sz w:val="24"/>
          <w:szCs w:val="24"/>
          <w:lang w:val="bg-BG"/>
        </w:rPr>
      </w:pPr>
    </w:p>
    <w:p w14:paraId="4A902E1B" w14:textId="77777777" w:rsidR="00F160A9" w:rsidRPr="00F160A9" w:rsidRDefault="00F160A9" w:rsidP="00F160A9">
      <w:pPr>
        <w:spacing w:after="0" w:line="240" w:lineRule="auto"/>
        <w:jc w:val="both"/>
        <w:rPr>
          <w:rFonts w:ascii="Arial" w:hAnsi="Arial" w:cs="Arial"/>
          <w:b/>
          <w:bCs/>
          <w:sz w:val="24"/>
          <w:szCs w:val="24"/>
          <w:lang w:val="bg-BG"/>
        </w:rPr>
      </w:pPr>
    </w:p>
    <w:p w14:paraId="1845ADEF" w14:textId="77777777" w:rsidR="00F160A9" w:rsidRPr="00F160A9" w:rsidRDefault="00F160A9" w:rsidP="00F160A9">
      <w:pPr>
        <w:spacing w:after="0" w:line="240" w:lineRule="auto"/>
        <w:jc w:val="both"/>
        <w:rPr>
          <w:rFonts w:ascii="Arial" w:hAnsi="Arial" w:cs="Arial"/>
          <w:b/>
          <w:bCs/>
          <w:sz w:val="24"/>
          <w:szCs w:val="24"/>
          <w:lang w:val="bg-BG"/>
        </w:rPr>
      </w:pPr>
      <w:r w:rsidRPr="00F160A9">
        <w:rPr>
          <w:rFonts w:ascii="Arial" w:hAnsi="Arial" w:cs="Arial"/>
          <w:b/>
          <w:bCs/>
          <w:sz w:val="24"/>
          <w:szCs w:val="24"/>
          <w:lang w:val="bg-BG"/>
        </w:rPr>
        <w:t>ПРЕДЛОЖЕНИЕ</w:t>
      </w:r>
    </w:p>
    <w:p w14:paraId="442E616C" w14:textId="77777777" w:rsidR="00F160A9" w:rsidRPr="00F160A9" w:rsidRDefault="00F160A9" w:rsidP="00F160A9">
      <w:pPr>
        <w:spacing w:after="0" w:line="240" w:lineRule="auto"/>
        <w:jc w:val="both"/>
        <w:rPr>
          <w:rFonts w:ascii="Arial" w:hAnsi="Arial" w:cs="Arial"/>
          <w:b/>
          <w:bCs/>
          <w:sz w:val="24"/>
          <w:szCs w:val="24"/>
          <w:lang w:val="bg-BG"/>
        </w:rPr>
      </w:pPr>
    </w:p>
    <w:p w14:paraId="425C3D88" w14:textId="77777777" w:rsidR="00F160A9" w:rsidRPr="00F160A9" w:rsidRDefault="00F160A9" w:rsidP="00F160A9">
      <w:pPr>
        <w:spacing w:after="0" w:line="240" w:lineRule="auto"/>
        <w:jc w:val="both"/>
        <w:rPr>
          <w:rFonts w:ascii="Arial" w:hAnsi="Arial" w:cs="Arial"/>
          <w:b/>
          <w:bCs/>
          <w:sz w:val="24"/>
          <w:szCs w:val="24"/>
          <w:lang w:val="bg-BG"/>
        </w:rPr>
      </w:pPr>
    </w:p>
    <w:p w14:paraId="67B16751" w14:textId="2D45B6AF" w:rsidR="00F160A9" w:rsidRPr="00F160A9" w:rsidRDefault="00F160A9" w:rsidP="00F160A9">
      <w:pPr>
        <w:spacing w:after="0" w:line="240" w:lineRule="auto"/>
        <w:jc w:val="both"/>
        <w:rPr>
          <w:rFonts w:ascii="Arial" w:hAnsi="Arial" w:cs="Arial"/>
          <w:b/>
          <w:bCs/>
          <w:sz w:val="24"/>
          <w:szCs w:val="24"/>
          <w:lang w:val="bg-BG"/>
        </w:rPr>
      </w:pPr>
      <w:r w:rsidRPr="00F160A9">
        <w:rPr>
          <w:rFonts w:ascii="Arial" w:hAnsi="Arial" w:cs="Arial"/>
          <w:b/>
          <w:bCs/>
          <w:sz w:val="24"/>
          <w:szCs w:val="24"/>
          <w:lang w:val="bg-BG"/>
        </w:rPr>
        <w:t>ОТ ПЕНЧО МИЛКОВ</w:t>
      </w:r>
    </w:p>
    <w:p w14:paraId="1BD57142" w14:textId="77777777" w:rsidR="00F160A9" w:rsidRPr="00F160A9" w:rsidRDefault="00F160A9" w:rsidP="00F160A9">
      <w:pPr>
        <w:spacing w:after="0" w:line="240" w:lineRule="auto"/>
        <w:jc w:val="both"/>
        <w:rPr>
          <w:rFonts w:ascii="Arial" w:hAnsi="Arial" w:cs="Arial"/>
          <w:b/>
          <w:bCs/>
          <w:sz w:val="24"/>
          <w:szCs w:val="24"/>
          <w:lang w:val="bg-BG"/>
        </w:rPr>
      </w:pPr>
      <w:r w:rsidRPr="00F160A9">
        <w:rPr>
          <w:rFonts w:ascii="Arial" w:hAnsi="Arial" w:cs="Arial"/>
          <w:b/>
          <w:bCs/>
          <w:sz w:val="24"/>
          <w:szCs w:val="24"/>
          <w:lang w:val="bg-BG"/>
        </w:rPr>
        <w:t>КМЕТ НА ОБЩИНА РУСЕ</w:t>
      </w:r>
    </w:p>
    <w:p w14:paraId="6666BADB" w14:textId="77777777" w:rsidR="00F160A9" w:rsidRPr="00F160A9" w:rsidRDefault="00F160A9" w:rsidP="00F160A9">
      <w:pPr>
        <w:spacing w:after="0" w:line="240" w:lineRule="auto"/>
        <w:jc w:val="both"/>
        <w:rPr>
          <w:rFonts w:ascii="Arial" w:hAnsi="Arial" w:cs="Arial"/>
          <w:b/>
          <w:bCs/>
          <w:sz w:val="24"/>
          <w:szCs w:val="24"/>
          <w:lang w:val="bg-BG"/>
        </w:rPr>
      </w:pPr>
    </w:p>
    <w:p w14:paraId="0E1B4126" w14:textId="77777777" w:rsidR="00F160A9" w:rsidRPr="00F160A9" w:rsidRDefault="00F160A9" w:rsidP="00F160A9">
      <w:pPr>
        <w:spacing w:after="0" w:line="240" w:lineRule="auto"/>
        <w:jc w:val="both"/>
        <w:rPr>
          <w:rFonts w:ascii="Arial" w:hAnsi="Arial" w:cs="Arial"/>
          <w:b/>
          <w:bCs/>
          <w:sz w:val="24"/>
          <w:szCs w:val="24"/>
          <w:lang w:val="bg-BG"/>
        </w:rPr>
      </w:pPr>
    </w:p>
    <w:p w14:paraId="469EFD43" w14:textId="0B1CF456" w:rsidR="00F160A9" w:rsidRPr="00F160A9" w:rsidRDefault="00F160A9" w:rsidP="00F160A9">
      <w:pPr>
        <w:spacing w:after="0" w:line="240" w:lineRule="auto"/>
        <w:jc w:val="both"/>
        <w:rPr>
          <w:rFonts w:ascii="Arial" w:hAnsi="Arial" w:cs="Arial"/>
          <w:i/>
          <w:iCs/>
          <w:sz w:val="24"/>
          <w:szCs w:val="24"/>
          <w:lang w:val="bg-BG"/>
        </w:rPr>
      </w:pPr>
      <w:r w:rsidRPr="00F160A9">
        <w:rPr>
          <w:rFonts w:ascii="Arial" w:hAnsi="Arial" w:cs="Arial"/>
          <w:b/>
          <w:bCs/>
          <w:sz w:val="24"/>
          <w:szCs w:val="24"/>
          <w:lang w:val="bg-BG"/>
        </w:rPr>
        <w:t xml:space="preserve">ОТНОСНО: </w:t>
      </w:r>
      <w:r w:rsidR="00A4471F">
        <w:rPr>
          <w:rFonts w:ascii="Arial" w:hAnsi="Arial" w:cs="Arial"/>
          <w:sz w:val="24"/>
          <w:szCs w:val="24"/>
        </w:rPr>
        <w:t>O</w:t>
      </w:r>
      <w:r w:rsidRPr="00F160A9">
        <w:rPr>
          <w:rFonts w:ascii="Arial" w:hAnsi="Arial" w:cs="Arial"/>
          <w:sz w:val="24"/>
          <w:szCs w:val="24"/>
          <w:lang w:val="bg-BG"/>
        </w:rPr>
        <w:t xml:space="preserve">добряване на план-сметката за разходите по дейностите, които ще се финансират през 2025 г. от приходите </w:t>
      </w:r>
      <w:r w:rsidR="00A4471F">
        <w:rPr>
          <w:rFonts w:ascii="Arial" w:hAnsi="Arial" w:cs="Arial"/>
          <w:sz w:val="24"/>
          <w:szCs w:val="24"/>
          <w:lang w:val="bg-BG"/>
        </w:rPr>
        <w:t>на</w:t>
      </w:r>
      <w:r w:rsidRPr="00F160A9">
        <w:rPr>
          <w:rFonts w:ascii="Arial" w:hAnsi="Arial" w:cs="Arial"/>
          <w:sz w:val="24"/>
          <w:szCs w:val="24"/>
          <w:lang w:val="bg-BG"/>
        </w:rPr>
        <w:t xml:space="preserve"> таксата за битови отпадъци и определяне размера на таксата за 2025 г.</w:t>
      </w:r>
    </w:p>
    <w:p w14:paraId="5C66BE7E" w14:textId="77777777" w:rsidR="00F160A9" w:rsidRPr="00F160A9" w:rsidRDefault="00F160A9" w:rsidP="00F160A9">
      <w:pPr>
        <w:spacing w:after="0" w:line="240" w:lineRule="auto"/>
        <w:jc w:val="both"/>
        <w:rPr>
          <w:rFonts w:ascii="Arial" w:hAnsi="Arial" w:cs="Arial"/>
          <w:b/>
          <w:bCs/>
          <w:sz w:val="24"/>
          <w:szCs w:val="24"/>
          <w:lang w:val="bg-BG"/>
        </w:rPr>
      </w:pPr>
    </w:p>
    <w:p w14:paraId="78BC7826" w14:textId="77777777" w:rsidR="00F160A9" w:rsidRPr="00F160A9" w:rsidRDefault="00F160A9" w:rsidP="00F160A9">
      <w:pPr>
        <w:spacing w:after="0" w:line="240" w:lineRule="auto"/>
        <w:jc w:val="both"/>
        <w:rPr>
          <w:rFonts w:ascii="Arial" w:hAnsi="Arial" w:cs="Arial"/>
          <w:b/>
          <w:bCs/>
          <w:sz w:val="24"/>
          <w:szCs w:val="24"/>
          <w:lang w:val="bg-BG"/>
        </w:rPr>
      </w:pPr>
    </w:p>
    <w:p w14:paraId="556F896C" w14:textId="77777777" w:rsidR="00F160A9" w:rsidRPr="00F160A9" w:rsidRDefault="00F160A9" w:rsidP="00F160A9">
      <w:pPr>
        <w:spacing w:after="0" w:line="240" w:lineRule="auto"/>
        <w:ind w:firstLine="720"/>
        <w:jc w:val="both"/>
        <w:rPr>
          <w:rFonts w:ascii="Arial" w:hAnsi="Arial" w:cs="Arial"/>
          <w:b/>
          <w:bCs/>
          <w:sz w:val="24"/>
          <w:szCs w:val="24"/>
          <w:lang w:val="bg-BG"/>
        </w:rPr>
      </w:pPr>
      <w:r w:rsidRPr="00F160A9">
        <w:rPr>
          <w:rFonts w:ascii="Arial" w:hAnsi="Arial" w:cs="Arial"/>
          <w:b/>
          <w:bCs/>
          <w:sz w:val="24"/>
          <w:szCs w:val="24"/>
          <w:lang w:val="bg-BG"/>
        </w:rPr>
        <w:t>УВАЖАЕМИ ГОСПОЖИ И ГОСПОДА ОБЩИНСКИ СЪВЕТНИЦИ,</w:t>
      </w:r>
    </w:p>
    <w:p w14:paraId="142BA0D7" w14:textId="77777777" w:rsidR="00F160A9" w:rsidRPr="00F160A9" w:rsidRDefault="00F160A9" w:rsidP="00F1421F">
      <w:pPr>
        <w:spacing w:after="0" w:line="240" w:lineRule="auto"/>
        <w:jc w:val="both"/>
        <w:rPr>
          <w:rFonts w:ascii="Arial" w:hAnsi="Arial" w:cs="Arial"/>
          <w:sz w:val="24"/>
          <w:szCs w:val="24"/>
          <w:lang w:val="bg-BG"/>
        </w:rPr>
      </w:pPr>
    </w:p>
    <w:p w14:paraId="12BC8D86" w14:textId="09EA7CF6" w:rsidR="00F160A9" w:rsidRDefault="00F160A9" w:rsidP="00F160A9">
      <w:pPr>
        <w:spacing w:after="0" w:line="240" w:lineRule="auto"/>
        <w:ind w:firstLine="720"/>
        <w:jc w:val="both"/>
        <w:rPr>
          <w:rFonts w:ascii="Arial" w:hAnsi="Arial" w:cs="Arial"/>
          <w:sz w:val="24"/>
          <w:szCs w:val="24"/>
          <w:lang w:val="bg-BG"/>
        </w:rPr>
      </w:pPr>
      <w:bookmarkStart w:id="1" w:name="_Hlk182576597"/>
      <w:r w:rsidRPr="00F160A9">
        <w:rPr>
          <w:rFonts w:ascii="Arial" w:hAnsi="Arial" w:cs="Arial"/>
          <w:sz w:val="24"/>
          <w:szCs w:val="24"/>
          <w:lang w:val="bg-BG"/>
        </w:rPr>
        <w:t>На основание чл.</w:t>
      </w:r>
      <w:r w:rsidR="004E027D">
        <w:rPr>
          <w:rFonts w:ascii="Arial" w:hAnsi="Arial" w:cs="Arial"/>
          <w:sz w:val="24"/>
          <w:szCs w:val="24"/>
          <w:lang w:val="bg-BG"/>
        </w:rPr>
        <w:t xml:space="preserve"> </w:t>
      </w:r>
      <w:r w:rsidRPr="00F160A9">
        <w:rPr>
          <w:rFonts w:ascii="Arial" w:hAnsi="Arial" w:cs="Arial"/>
          <w:sz w:val="24"/>
          <w:szCs w:val="24"/>
          <w:lang w:val="bg-BG"/>
        </w:rPr>
        <w:t>66, ал. 3, т. 1 от Закон за местните данъци и такси и чл. 14, ал. 1 от Наредба № 16 за определянето и администрирането на местните такси, цени на услуги и права на територията на Община Русе</w:t>
      </w:r>
      <w:r>
        <w:rPr>
          <w:rFonts w:ascii="Arial" w:hAnsi="Arial" w:cs="Arial"/>
          <w:sz w:val="24"/>
          <w:szCs w:val="24"/>
          <w:lang w:val="bg-BG"/>
        </w:rPr>
        <w:t xml:space="preserve">, предлагаме на Вашето внимание </w:t>
      </w:r>
      <w:r w:rsidRPr="00F160A9">
        <w:rPr>
          <w:rFonts w:ascii="Arial" w:hAnsi="Arial" w:cs="Arial"/>
          <w:sz w:val="24"/>
          <w:szCs w:val="24"/>
          <w:lang w:val="bg-BG"/>
        </w:rPr>
        <w:t>План-сметката за дейности по чл. 66 от Закона за местните данъци</w:t>
      </w:r>
      <w:r>
        <w:rPr>
          <w:rFonts w:ascii="Arial" w:hAnsi="Arial" w:cs="Arial"/>
          <w:sz w:val="24"/>
          <w:szCs w:val="24"/>
          <w:lang w:val="bg-BG"/>
        </w:rPr>
        <w:t xml:space="preserve"> – Приложение № 1 към настоящото предложение.</w:t>
      </w:r>
    </w:p>
    <w:p w14:paraId="1073C4D6" w14:textId="32B33810" w:rsidR="004E027D" w:rsidRPr="004E027D" w:rsidRDefault="00F160A9" w:rsidP="004E027D">
      <w:pPr>
        <w:spacing w:after="0" w:line="240" w:lineRule="auto"/>
        <w:ind w:firstLine="720"/>
        <w:jc w:val="both"/>
        <w:rPr>
          <w:rFonts w:ascii="Arial" w:hAnsi="Arial" w:cs="Arial"/>
          <w:sz w:val="24"/>
          <w:szCs w:val="24"/>
          <w:lang w:val="bg-BG"/>
        </w:rPr>
      </w:pPr>
      <w:r>
        <w:rPr>
          <w:rFonts w:ascii="Arial" w:hAnsi="Arial" w:cs="Arial"/>
          <w:sz w:val="24"/>
          <w:szCs w:val="24"/>
          <w:lang w:val="bg-BG"/>
        </w:rPr>
        <w:t xml:space="preserve">План-сметката е изготвена в съответствие с нормативните изисквания, </w:t>
      </w:r>
      <w:r w:rsidR="004E027D" w:rsidRPr="004E027D">
        <w:rPr>
          <w:rFonts w:ascii="Arial" w:hAnsi="Arial" w:cs="Arial"/>
          <w:sz w:val="24"/>
          <w:szCs w:val="24"/>
          <w:lang w:val="bg-BG"/>
        </w:rPr>
        <w:t xml:space="preserve">по образец и ред, определени с </w:t>
      </w:r>
      <w:r w:rsidR="004E027D">
        <w:rPr>
          <w:rFonts w:ascii="Arial" w:hAnsi="Arial" w:cs="Arial"/>
          <w:sz w:val="24"/>
          <w:szCs w:val="24"/>
          <w:lang w:val="bg-BG"/>
        </w:rPr>
        <w:t>Н</w:t>
      </w:r>
      <w:r w:rsidR="004E027D" w:rsidRPr="004E027D">
        <w:rPr>
          <w:rFonts w:ascii="Arial" w:hAnsi="Arial" w:cs="Arial"/>
          <w:sz w:val="24"/>
          <w:szCs w:val="24"/>
          <w:lang w:val="bg-BG"/>
        </w:rPr>
        <w:t xml:space="preserve">аредба </w:t>
      </w:r>
      <w:r w:rsidR="004E027D">
        <w:rPr>
          <w:rFonts w:ascii="Arial" w:hAnsi="Arial" w:cs="Arial"/>
          <w:sz w:val="24"/>
          <w:szCs w:val="24"/>
          <w:lang w:val="bg-BG"/>
        </w:rPr>
        <w:t>за реда за изготвяне и образеца на план-сметката за относимите разходи за извършване на дейностите по предоставяне на услугите, за които се заплаща таксата за битови отпадъци и за начина на изчисляване размера на таксата при прилагане на основите, предвидени в Закона за местните данъци и такси, одобрена с Постановление № 93/04</w:t>
      </w:r>
      <w:r w:rsidR="00A4471F">
        <w:rPr>
          <w:rFonts w:ascii="Arial" w:hAnsi="Arial" w:cs="Arial"/>
          <w:sz w:val="24"/>
          <w:szCs w:val="24"/>
        </w:rPr>
        <w:t>.</w:t>
      </w:r>
      <w:r w:rsidR="004E027D">
        <w:rPr>
          <w:rFonts w:ascii="Arial" w:hAnsi="Arial" w:cs="Arial"/>
          <w:sz w:val="24"/>
          <w:szCs w:val="24"/>
          <w:lang w:val="bg-BG"/>
        </w:rPr>
        <w:t xml:space="preserve">04.2024 г. </w:t>
      </w:r>
      <w:r w:rsidR="004E027D" w:rsidRPr="004E027D">
        <w:rPr>
          <w:rFonts w:ascii="Arial" w:hAnsi="Arial" w:cs="Arial"/>
          <w:sz w:val="24"/>
          <w:szCs w:val="24"/>
          <w:lang w:val="bg-BG"/>
        </w:rPr>
        <w:t>на Министерския съвет</w:t>
      </w:r>
      <w:r w:rsidR="004E027D">
        <w:rPr>
          <w:rFonts w:ascii="Arial" w:hAnsi="Arial" w:cs="Arial"/>
          <w:sz w:val="24"/>
          <w:szCs w:val="24"/>
          <w:lang w:val="bg-BG"/>
        </w:rPr>
        <w:t xml:space="preserve">, </w:t>
      </w:r>
      <w:r>
        <w:rPr>
          <w:rFonts w:ascii="Arial" w:hAnsi="Arial" w:cs="Arial"/>
          <w:sz w:val="24"/>
          <w:szCs w:val="24"/>
          <w:lang w:val="bg-BG"/>
        </w:rPr>
        <w:t xml:space="preserve">като същата включва в подробен вид </w:t>
      </w:r>
      <w:r w:rsidR="004E027D">
        <w:rPr>
          <w:rFonts w:ascii="Arial" w:hAnsi="Arial" w:cs="Arial"/>
          <w:sz w:val="24"/>
          <w:szCs w:val="24"/>
          <w:lang w:val="bg-BG"/>
        </w:rPr>
        <w:t>в</w:t>
      </w:r>
      <w:r w:rsidR="004E027D" w:rsidRPr="004E027D">
        <w:rPr>
          <w:rFonts w:ascii="Arial" w:hAnsi="Arial" w:cs="Arial"/>
          <w:sz w:val="24"/>
          <w:szCs w:val="24"/>
          <w:lang w:val="bg-BG"/>
        </w:rPr>
        <w:t>сички относими за календарната година разходи на общината за извършване на дейности</w:t>
      </w:r>
      <w:r w:rsidR="004E027D">
        <w:rPr>
          <w:rFonts w:ascii="Arial" w:hAnsi="Arial" w:cs="Arial"/>
          <w:sz w:val="24"/>
          <w:szCs w:val="24"/>
          <w:lang w:val="bg-BG"/>
        </w:rPr>
        <w:t>те</w:t>
      </w:r>
      <w:r w:rsidR="004E027D" w:rsidRPr="004E027D">
        <w:rPr>
          <w:rFonts w:ascii="Arial" w:hAnsi="Arial" w:cs="Arial"/>
          <w:sz w:val="24"/>
          <w:szCs w:val="24"/>
          <w:lang w:val="bg-BG"/>
        </w:rPr>
        <w:t xml:space="preserve"> по предоставяне на услугите по чл. 62 </w:t>
      </w:r>
      <w:r w:rsidR="004E027D">
        <w:rPr>
          <w:rFonts w:ascii="Arial" w:hAnsi="Arial" w:cs="Arial"/>
          <w:sz w:val="24"/>
          <w:szCs w:val="24"/>
          <w:lang w:val="bg-BG"/>
        </w:rPr>
        <w:t xml:space="preserve">от Закона за местните данъци и такси, </w:t>
      </w:r>
      <w:r w:rsidR="004E027D" w:rsidRPr="004E027D">
        <w:rPr>
          <w:rFonts w:ascii="Arial" w:hAnsi="Arial" w:cs="Arial"/>
          <w:sz w:val="24"/>
          <w:szCs w:val="24"/>
          <w:lang w:val="bg-BG"/>
        </w:rPr>
        <w:t xml:space="preserve">по източници на финансиране. В план-сметката </w:t>
      </w:r>
      <w:r w:rsidR="004E027D">
        <w:rPr>
          <w:rFonts w:ascii="Arial" w:hAnsi="Arial" w:cs="Arial"/>
          <w:sz w:val="24"/>
          <w:szCs w:val="24"/>
          <w:lang w:val="bg-BG"/>
        </w:rPr>
        <w:t>са включени</w:t>
      </w:r>
      <w:r w:rsidR="004E027D" w:rsidRPr="004E027D">
        <w:rPr>
          <w:rFonts w:ascii="Arial" w:hAnsi="Arial" w:cs="Arial"/>
          <w:sz w:val="24"/>
          <w:szCs w:val="24"/>
          <w:lang w:val="bg-BG"/>
        </w:rPr>
        <w:t xml:space="preserve">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14:paraId="189C6460" w14:textId="3AC91F74" w:rsidR="00F93A11" w:rsidRPr="00F74F45" w:rsidRDefault="00F93A11"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Във връзка с изложените показатели в разходната част на </w:t>
      </w:r>
      <w:r w:rsidR="00F1421F" w:rsidRPr="00F74F45">
        <w:rPr>
          <w:rFonts w:ascii="Arial" w:hAnsi="Arial" w:cs="Arial"/>
          <w:sz w:val="24"/>
          <w:szCs w:val="24"/>
          <w:lang w:val="bg-BG"/>
        </w:rPr>
        <w:t>П</w:t>
      </w:r>
      <w:r w:rsidRPr="00F74F45">
        <w:rPr>
          <w:rFonts w:ascii="Arial" w:hAnsi="Arial" w:cs="Arial"/>
          <w:sz w:val="24"/>
          <w:szCs w:val="24"/>
          <w:lang w:val="bg-BG"/>
        </w:rPr>
        <w:t>лан</w:t>
      </w:r>
      <w:r w:rsidR="00F1421F" w:rsidRPr="00F74F45">
        <w:rPr>
          <w:rFonts w:ascii="Arial" w:hAnsi="Arial" w:cs="Arial"/>
          <w:sz w:val="24"/>
          <w:szCs w:val="24"/>
          <w:lang w:val="bg-BG"/>
        </w:rPr>
        <w:t>-</w:t>
      </w:r>
      <w:r w:rsidRPr="00F74F45">
        <w:rPr>
          <w:rFonts w:ascii="Arial" w:hAnsi="Arial" w:cs="Arial"/>
          <w:sz w:val="24"/>
          <w:szCs w:val="24"/>
          <w:lang w:val="bg-BG"/>
        </w:rPr>
        <w:t xml:space="preserve">сметката </w:t>
      </w:r>
      <w:r w:rsidR="003462AF">
        <w:rPr>
          <w:rFonts w:ascii="Arial" w:hAnsi="Arial" w:cs="Arial"/>
          <w:sz w:val="24"/>
          <w:szCs w:val="24"/>
          <w:lang w:val="bg-BG"/>
        </w:rPr>
        <w:t>за дейности по чл. 66 от Закона за местните данъци и такси</w:t>
      </w:r>
      <w:r w:rsidRPr="00F74F45">
        <w:rPr>
          <w:rFonts w:ascii="Arial" w:hAnsi="Arial" w:cs="Arial"/>
          <w:sz w:val="24"/>
          <w:szCs w:val="24"/>
          <w:lang w:val="bg-BG"/>
        </w:rPr>
        <w:t xml:space="preserve"> следва извода, че при прилагане на действащите размери на компонентите от таксата </w:t>
      </w:r>
      <w:r w:rsidR="00F1421F" w:rsidRPr="00F74F45">
        <w:rPr>
          <w:rFonts w:ascii="Arial" w:hAnsi="Arial" w:cs="Arial"/>
          <w:sz w:val="24"/>
          <w:szCs w:val="24"/>
          <w:lang w:val="bg-BG"/>
        </w:rPr>
        <w:t xml:space="preserve">за </w:t>
      </w:r>
      <w:r w:rsidRPr="00F74F45">
        <w:rPr>
          <w:rFonts w:ascii="Arial" w:hAnsi="Arial" w:cs="Arial"/>
          <w:sz w:val="24"/>
          <w:szCs w:val="24"/>
          <w:lang w:val="bg-BG"/>
        </w:rPr>
        <w:t xml:space="preserve">битови отпадъци се формира недостиг в размер на </w:t>
      </w:r>
      <w:r w:rsidR="003170CF">
        <w:rPr>
          <w:rFonts w:ascii="Arial" w:hAnsi="Arial" w:cs="Arial"/>
          <w:sz w:val="24"/>
          <w:szCs w:val="24"/>
          <w:lang w:val="bg-BG"/>
        </w:rPr>
        <w:t>близо 8 милиона лева.</w:t>
      </w:r>
    </w:p>
    <w:bookmarkEnd w:id="1"/>
    <w:p w14:paraId="2F6369CC" w14:textId="6A291F76" w:rsidR="00C938FD" w:rsidRPr="00F74F45" w:rsidRDefault="00C938FD"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Съгласно чл. 14 от Наредба № 16 </w:t>
      </w:r>
      <w:r w:rsidR="00F1421F" w:rsidRPr="00F74F45">
        <w:rPr>
          <w:rFonts w:ascii="Arial" w:hAnsi="Arial" w:cs="Arial"/>
          <w:sz w:val="24"/>
          <w:szCs w:val="24"/>
          <w:lang w:val="bg-BG"/>
        </w:rPr>
        <w:t>за определянето и администрирането на местните такси, цени на услуги и права на територията на Община Русе</w:t>
      </w:r>
      <w:r w:rsidR="003170CF">
        <w:rPr>
          <w:rFonts w:ascii="Arial" w:hAnsi="Arial" w:cs="Arial"/>
          <w:sz w:val="24"/>
          <w:szCs w:val="24"/>
          <w:lang w:val="bg-BG"/>
        </w:rPr>
        <w:t xml:space="preserve"> </w:t>
      </w:r>
      <w:r w:rsidR="003170CF" w:rsidRPr="003170CF">
        <w:rPr>
          <w:rFonts w:ascii="Arial" w:hAnsi="Arial" w:cs="Arial"/>
          <w:i/>
          <w:iCs/>
          <w:sz w:val="24"/>
          <w:szCs w:val="24"/>
          <w:lang w:val="bg-BG"/>
        </w:rPr>
        <w:t>(Наредба № 16)</w:t>
      </w:r>
      <w:r w:rsidR="00F1421F" w:rsidRPr="00F74F45">
        <w:rPr>
          <w:rFonts w:ascii="Arial" w:hAnsi="Arial" w:cs="Arial"/>
          <w:sz w:val="24"/>
          <w:szCs w:val="24"/>
          <w:lang w:val="bg-BG"/>
        </w:rPr>
        <w:t>, т</w:t>
      </w:r>
      <w:r w:rsidRPr="00F74F45">
        <w:rPr>
          <w:rFonts w:ascii="Arial" w:hAnsi="Arial" w:cs="Arial"/>
          <w:sz w:val="24"/>
          <w:szCs w:val="24"/>
          <w:lang w:val="bg-BG"/>
        </w:rPr>
        <w:t xml:space="preserve">аксата се определя в годишен размер за всяко населено място с решение на </w:t>
      </w:r>
      <w:r w:rsidR="00F1421F" w:rsidRPr="00F74F45">
        <w:rPr>
          <w:rFonts w:ascii="Arial" w:hAnsi="Arial" w:cs="Arial"/>
          <w:sz w:val="24"/>
          <w:szCs w:val="24"/>
          <w:lang w:val="bg-BG"/>
        </w:rPr>
        <w:t>О</w:t>
      </w:r>
      <w:r w:rsidRPr="00F74F45">
        <w:rPr>
          <w:rFonts w:ascii="Arial" w:hAnsi="Arial" w:cs="Arial"/>
          <w:sz w:val="24"/>
          <w:szCs w:val="24"/>
          <w:lang w:val="bg-BG"/>
        </w:rPr>
        <w:t xml:space="preserve">бщинския съвет въз основа на одобрена </w:t>
      </w:r>
      <w:r w:rsidR="003462AF" w:rsidRPr="003462AF">
        <w:rPr>
          <w:rFonts w:ascii="Arial" w:hAnsi="Arial" w:cs="Arial"/>
          <w:sz w:val="24"/>
          <w:szCs w:val="24"/>
          <w:lang w:val="bg-BG"/>
        </w:rPr>
        <w:t xml:space="preserve">План-сметка за дейности по чл. 66 </w:t>
      </w:r>
      <w:r w:rsidR="003462AF">
        <w:rPr>
          <w:rFonts w:ascii="Arial" w:hAnsi="Arial" w:cs="Arial"/>
          <w:sz w:val="24"/>
          <w:szCs w:val="24"/>
          <w:lang w:val="bg-BG"/>
        </w:rPr>
        <w:t xml:space="preserve">от ЗМДТ </w:t>
      </w:r>
      <w:r w:rsidRPr="00F74F45">
        <w:rPr>
          <w:rFonts w:ascii="Arial" w:hAnsi="Arial" w:cs="Arial"/>
          <w:sz w:val="24"/>
          <w:szCs w:val="24"/>
          <w:lang w:val="bg-BG"/>
        </w:rPr>
        <w:t>за всяка дейност, включваща необходимите разходи за:</w:t>
      </w:r>
    </w:p>
    <w:p w14:paraId="13DE8842" w14:textId="591EE627" w:rsidR="00C938FD" w:rsidRPr="00F74F45" w:rsidRDefault="00C938FD"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осигуряване на съдове за съхраняване на битовите отпадъци- контейнери, кофи и други;</w:t>
      </w:r>
    </w:p>
    <w:p w14:paraId="5B1E1AF3" w14:textId="1B097641" w:rsidR="00C938FD" w:rsidRPr="00F74F45" w:rsidRDefault="00C938FD"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lastRenderedPageBreak/>
        <w:t>- събиране на битовите отпадъци и транспортирането им до депата или други инсталации и съоръжения за обезвреждането им;</w:t>
      </w:r>
    </w:p>
    <w:p w14:paraId="2CFCC75A" w14:textId="08CDC86B" w:rsidR="00C938FD" w:rsidRPr="00F74F45" w:rsidRDefault="00C938FD"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чл.60, ал.2 и чл.64, ал.1от Закона за управление на отпадъците;</w:t>
      </w:r>
    </w:p>
    <w:p w14:paraId="787890D2" w14:textId="45CF25F6" w:rsidR="00C938FD" w:rsidRPr="00F74F45" w:rsidRDefault="00C938FD"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почистване на уличните платна, площадите, алеите, парковите и другите територии от населените места, предназначени за обществено ползване.</w:t>
      </w:r>
    </w:p>
    <w:p w14:paraId="1AD2AB9D" w14:textId="1FF1FD34" w:rsidR="00BE156B" w:rsidRPr="00F74F45" w:rsidRDefault="00BE156B"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Съответно размерът на таксата се определя като сбор от определените с Решение </w:t>
      </w:r>
      <w:r w:rsidR="003462AF">
        <w:rPr>
          <w:rFonts w:ascii="Arial" w:hAnsi="Arial" w:cs="Arial"/>
          <w:sz w:val="24"/>
          <w:szCs w:val="24"/>
          <w:lang w:val="bg-BG"/>
        </w:rPr>
        <w:t xml:space="preserve">№ 44, прието с Протокол № 4 от 29.12.2011 г. </w:t>
      </w:r>
      <w:r w:rsidRPr="00F74F45">
        <w:rPr>
          <w:rFonts w:ascii="Arial" w:hAnsi="Arial" w:cs="Arial"/>
          <w:sz w:val="24"/>
          <w:szCs w:val="24"/>
          <w:lang w:val="bg-BG"/>
        </w:rPr>
        <w:t>на Общински съвет Русе промили за</w:t>
      </w:r>
      <w:r w:rsidR="00F1421F" w:rsidRPr="00F74F45">
        <w:rPr>
          <w:rFonts w:ascii="Arial" w:hAnsi="Arial" w:cs="Arial"/>
          <w:sz w:val="24"/>
          <w:szCs w:val="24"/>
          <w:lang w:val="bg-BG"/>
        </w:rPr>
        <w:t xml:space="preserve">: </w:t>
      </w:r>
      <w:r w:rsidRPr="00F74F45">
        <w:rPr>
          <w:rFonts w:ascii="Arial" w:hAnsi="Arial" w:cs="Arial"/>
          <w:sz w:val="24"/>
          <w:szCs w:val="24"/>
          <w:lang w:val="bg-BG"/>
        </w:rPr>
        <w:t>сметосъбиране и сметоизвозване</w:t>
      </w:r>
      <w:r w:rsidR="00F1421F" w:rsidRPr="00F74F45">
        <w:rPr>
          <w:rFonts w:ascii="Arial" w:hAnsi="Arial" w:cs="Arial"/>
          <w:sz w:val="24"/>
          <w:szCs w:val="24"/>
          <w:lang w:val="bg-BG"/>
        </w:rPr>
        <w:t xml:space="preserve">; </w:t>
      </w:r>
      <w:r w:rsidRPr="00F74F45">
        <w:rPr>
          <w:rFonts w:ascii="Arial" w:hAnsi="Arial" w:cs="Arial"/>
          <w:sz w:val="24"/>
          <w:szCs w:val="24"/>
          <w:lang w:val="bg-BG"/>
        </w:rPr>
        <w:t>обществена хигиена</w:t>
      </w:r>
      <w:r w:rsidR="00F1421F" w:rsidRPr="00F74F45">
        <w:rPr>
          <w:rFonts w:ascii="Arial" w:hAnsi="Arial" w:cs="Arial"/>
          <w:sz w:val="24"/>
          <w:szCs w:val="24"/>
          <w:lang w:val="bg-BG"/>
        </w:rPr>
        <w:t xml:space="preserve"> и </w:t>
      </w:r>
      <w:r w:rsidRPr="00F74F45">
        <w:rPr>
          <w:rFonts w:ascii="Arial" w:hAnsi="Arial" w:cs="Arial"/>
          <w:sz w:val="24"/>
          <w:szCs w:val="24"/>
          <w:lang w:val="bg-BG"/>
        </w:rPr>
        <w:t>обезвреждане на битови отпадъци</w:t>
      </w:r>
      <w:r w:rsidR="00F1421F" w:rsidRPr="00F74F45">
        <w:rPr>
          <w:rFonts w:ascii="Arial" w:hAnsi="Arial" w:cs="Arial"/>
          <w:sz w:val="24"/>
          <w:szCs w:val="24"/>
          <w:lang w:val="bg-BG"/>
        </w:rPr>
        <w:t>, к</w:t>
      </w:r>
      <w:r w:rsidRPr="00F74F45">
        <w:rPr>
          <w:rFonts w:ascii="Arial" w:hAnsi="Arial" w:cs="Arial"/>
          <w:sz w:val="24"/>
          <w:szCs w:val="24"/>
          <w:lang w:val="bg-BG"/>
        </w:rPr>
        <w:t>ато промилите са определени в раличен разме</w:t>
      </w:r>
      <w:r w:rsidR="00F1421F" w:rsidRPr="00F74F45">
        <w:rPr>
          <w:rFonts w:ascii="Arial" w:hAnsi="Arial" w:cs="Arial"/>
          <w:sz w:val="24"/>
          <w:szCs w:val="24"/>
          <w:lang w:val="bg-BG"/>
        </w:rPr>
        <w:t>р</w:t>
      </w:r>
      <w:r w:rsidRPr="00F74F45">
        <w:rPr>
          <w:rFonts w:ascii="Arial" w:hAnsi="Arial" w:cs="Arial"/>
          <w:sz w:val="24"/>
          <w:szCs w:val="24"/>
          <w:lang w:val="bg-BG"/>
        </w:rPr>
        <w:t xml:space="preserve"> за жилищните и за нежилищните имоти.</w:t>
      </w:r>
    </w:p>
    <w:p w14:paraId="3DC5BA46" w14:textId="77777777" w:rsidR="008251F2" w:rsidRPr="00F74F45" w:rsidRDefault="00002158" w:rsidP="00F1421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В тази връзка законът (чл. 8 от З</w:t>
      </w:r>
      <w:r w:rsidR="008251F2" w:rsidRPr="00F74F45">
        <w:rPr>
          <w:rFonts w:ascii="Arial" w:hAnsi="Arial" w:cs="Arial"/>
          <w:sz w:val="24"/>
          <w:szCs w:val="24"/>
          <w:lang w:val="bg-BG"/>
        </w:rPr>
        <w:t>акона за местните данъци и такси</w:t>
      </w:r>
      <w:r w:rsidRPr="00F74F45">
        <w:rPr>
          <w:rFonts w:ascii="Arial" w:hAnsi="Arial" w:cs="Arial"/>
          <w:sz w:val="24"/>
          <w:szCs w:val="24"/>
          <w:lang w:val="bg-BG"/>
        </w:rPr>
        <w:t>) дефинира и принципите, които</w:t>
      </w:r>
      <w:r w:rsidR="008251F2" w:rsidRPr="00F74F45">
        <w:rPr>
          <w:rFonts w:ascii="Arial" w:hAnsi="Arial" w:cs="Arial"/>
          <w:sz w:val="24"/>
          <w:szCs w:val="24"/>
          <w:lang w:val="bg-BG"/>
        </w:rPr>
        <w:t xml:space="preserve"> </w:t>
      </w:r>
      <w:r w:rsidRPr="00F74F45">
        <w:rPr>
          <w:rFonts w:ascii="Arial" w:hAnsi="Arial" w:cs="Arial"/>
          <w:sz w:val="24"/>
          <w:szCs w:val="24"/>
          <w:lang w:val="bg-BG"/>
        </w:rPr>
        <w:t>трябва да се спазват при определяне размера на такса „битови отпадъци“,</w:t>
      </w:r>
      <w:r w:rsidR="008251F2" w:rsidRPr="00F74F45">
        <w:rPr>
          <w:rFonts w:ascii="Arial" w:hAnsi="Arial" w:cs="Arial"/>
          <w:sz w:val="24"/>
          <w:szCs w:val="24"/>
          <w:lang w:val="bg-BG"/>
        </w:rPr>
        <w:t xml:space="preserve"> </w:t>
      </w:r>
      <w:r w:rsidRPr="00F74F45">
        <w:rPr>
          <w:rFonts w:ascii="Arial" w:hAnsi="Arial" w:cs="Arial"/>
          <w:sz w:val="24"/>
          <w:szCs w:val="24"/>
          <w:lang w:val="bg-BG"/>
        </w:rPr>
        <w:t>които</w:t>
      </w:r>
      <w:r w:rsidR="008251F2" w:rsidRPr="00F74F45">
        <w:rPr>
          <w:rFonts w:ascii="Arial" w:hAnsi="Arial" w:cs="Arial"/>
          <w:sz w:val="24"/>
          <w:szCs w:val="24"/>
          <w:lang w:val="bg-BG"/>
        </w:rPr>
        <w:t xml:space="preserve"> </w:t>
      </w:r>
      <w:r w:rsidRPr="00F74F45">
        <w:rPr>
          <w:rFonts w:ascii="Arial" w:hAnsi="Arial" w:cs="Arial"/>
          <w:sz w:val="24"/>
          <w:szCs w:val="24"/>
          <w:lang w:val="bg-BG"/>
        </w:rPr>
        <w:t>са:</w:t>
      </w:r>
    </w:p>
    <w:p w14:paraId="516BD78F" w14:textId="0546487F" w:rsidR="008251F2" w:rsidRPr="00F74F45" w:rsidRDefault="008251F2" w:rsidP="008251F2">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1. </w:t>
      </w:r>
      <w:r w:rsidRPr="00F74F45">
        <w:rPr>
          <w:rFonts w:ascii="Arial" w:hAnsi="Arial" w:cs="Arial"/>
          <w:b/>
          <w:bCs/>
          <w:sz w:val="24"/>
          <w:szCs w:val="24"/>
          <w:u w:val="single"/>
          <w:lang w:val="bg-BG"/>
        </w:rPr>
        <w:t>възстановяване на пълните разходи на общината по предоставяне на услугата</w:t>
      </w:r>
      <w:r w:rsidRPr="00F74F45">
        <w:rPr>
          <w:rFonts w:ascii="Arial" w:hAnsi="Arial" w:cs="Arial"/>
          <w:sz w:val="24"/>
          <w:szCs w:val="24"/>
          <w:lang w:val="bg-BG"/>
        </w:rPr>
        <w:t>;</w:t>
      </w:r>
    </w:p>
    <w:p w14:paraId="0308401E" w14:textId="7457F511" w:rsidR="008251F2" w:rsidRPr="00F74F45" w:rsidRDefault="008251F2" w:rsidP="008251F2">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2. създаване на условия за разширяване на предлаганите услуги и повишаване на тяхното качество;</w:t>
      </w:r>
    </w:p>
    <w:p w14:paraId="531A8CBE" w14:textId="77777777" w:rsidR="008251F2" w:rsidRPr="00F74F45" w:rsidRDefault="008251F2" w:rsidP="008251F2">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3. постигане на по-голяма справедливост при определяне и заплащане на местните такси.</w:t>
      </w:r>
    </w:p>
    <w:p w14:paraId="304DAFF0" w14:textId="147D3BDD" w:rsidR="00C938FD" w:rsidRPr="00F74F45" w:rsidRDefault="00C938FD" w:rsidP="008251F2">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Независимо от обстоятелството, че таксата </w:t>
      </w:r>
      <w:r w:rsidR="008251F2" w:rsidRPr="00F74F45">
        <w:rPr>
          <w:rFonts w:ascii="Arial" w:hAnsi="Arial" w:cs="Arial"/>
          <w:sz w:val="24"/>
          <w:szCs w:val="24"/>
          <w:lang w:val="bg-BG"/>
        </w:rPr>
        <w:t xml:space="preserve">за битови отпадъци </w:t>
      </w:r>
      <w:r w:rsidRPr="00F74F45">
        <w:rPr>
          <w:rFonts w:ascii="Arial" w:hAnsi="Arial" w:cs="Arial"/>
          <w:sz w:val="24"/>
          <w:szCs w:val="24"/>
          <w:lang w:val="bg-BG"/>
        </w:rPr>
        <w:t>би следвало да включва необходимите разходи за изпълнение на дейностите</w:t>
      </w:r>
      <w:r w:rsidR="008251F2" w:rsidRPr="00F74F45">
        <w:rPr>
          <w:rFonts w:ascii="Arial" w:hAnsi="Arial" w:cs="Arial"/>
          <w:sz w:val="24"/>
          <w:szCs w:val="24"/>
          <w:lang w:val="bg-BG"/>
        </w:rPr>
        <w:t xml:space="preserve"> изброени в чл. 14 от Наредба № 16</w:t>
      </w:r>
      <w:r w:rsidRPr="00F74F45">
        <w:rPr>
          <w:rFonts w:ascii="Arial" w:hAnsi="Arial" w:cs="Arial"/>
          <w:sz w:val="24"/>
          <w:szCs w:val="24"/>
          <w:lang w:val="bg-BG"/>
        </w:rPr>
        <w:t xml:space="preserve">, размерите ѝ не са променяни от 2012 г., като същевременно </w:t>
      </w:r>
      <w:r w:rsidRPr="00F74F45">
        <w:rPr>
          <w:rFonts w:ascii="Arial" w:hAnsi="Arial" w:cs="Arial"/>
          <w:b/>
          <w:bCs/>
          <w:sz w:val="24"/>
          <w:szCs w:val="24"/>
          <w:lang w:val="bg-BG"/>
        </w:rPr>
        <w:t>коренно са се изменили обстоятелствата имащи значение за нейното формиране.</w:t>
      </w:r>
    </w:p>
    <w:p w14:paraId="37C199BA" w14:textId="19F470B1" w:rsidR="00C938FD" w:rsidRPr="00F74F45" w:rsidRDefault="00C938FD" w:rsidP="008251F2">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Основните компоненти</w:t>
      </w:r>
      <w:r w:rsidR="003170CF">
        <w:rPr>
          <w:rFonts w:ascii="Arial" w:hAnsi="Arial" w:cs="Arial"/>
          <w:sz w:val="24"/>
          <w:szCs w:val="24"/>
          <w:lang w:val="bg-BG"/>
        </w:rPr>
        <w:t>,</w:t>
      </w:r>
      <w:r w:rsidRPr="00F74F45">
        <w:rPr>
          <w:rFonts w:ascii="Arial" w:hAnsi="Arial" w:cs="Arial"/>
          <w:sz w:val="24"/>
          <w:szCs w:val="24"/>
          <w:lang w:val="bg-BG"/>
        </w:rPr>
        <w:t xml:space="preserve"> формиращи стойността на услугите, включени в </w:t>
      </w:r>
      <w:r w:rsidR="003462AF" w:rsidRPr="003462AF">
        <w:rPr>
          <w:rFonts w:ascii="Arial" w:hAnsi="Arial" w:cs="Arial"/>
          <w:sz w:val="24"/>
          <w:szCs w:val="24"/>
          <w:lang w:val="bg-BG"/>
        </w:rPr>
        <w:t xml:space="preserve">План-сметка за дейности по чл. 66 </w:t>
      </w:r>
      <w:r w:rsidR="003462AF">
        <w:rPr>
          <w:rFonts w:ascii="Arial" w:hAnsi="Arial" w:cs="Arial"/>
          <w:sz w:val="24"/>
          <w:szCs w:val="24"/>
          <w:lang w:val="bg-BG"/>
        </w:rPr>
        <w:t>от ЗМДТ</w:t>
      </w:r>
      <w:r w:rsidRPr="00F74F45">
        <w:rPr>
          <w:rFonts w:ascii="Arial" w:hAnsi="Arial" w:cs="Arial"/>
          <w:sz w:val="24"/>
          <w:szCs w:val="24"/>
          <w:lang w:val="bg-BG"/>
        </w:rPr>
        <w:t xml:space="preserve"> са нивата на минималната работна заплата, като на общо основание следва да се </w:t>
      </w:r>
      <w:r w:rsidR="00106F00" w:rsidRPr="00F74F45">
        <w:rPr>
          <w:rFonts w:ascii="Arial" w:hAnsi="Arial" w:cs="Arial"/>
          <w:sz w:val="24"/>
          <w:szCs w:val="24"/>
          <w:lang w:val="bg-BG"/>
        </w:rPr>
        <w:t>отчетат и инфлационните процеси. Така за отчетения период минималната работната заплата се е увеличила близо три пъти и половина</w:t>
      </w:r>
      <w:r w:rsidR="008251F2" w:rsidRPr="00F74F45">
        <w:rPr>
          <w:rFonts w:ascii="Arial" w:hAnsi="Arial" w:cs="Arial"/>
          <w:sz w:val="24"/>
          <w:szCs w:val="24"/>
          <w:lang w:val="bg-BG"/>
        </w:rPr>
        <w:t xml:space="preserve"> </w:t>
      </w:r>
      <w:r w:rsidR="008251F2" w:rsidRPr="00F74F45">
        <w:rPr>
          <w:rFonts w:ascii="Arial" w:hAnsi="Arial" w:cs="Arial"/>
          <w:i/>
          <w:iCs/>
          <w:sz w:val="24"/>
          <w:szCs w:val="24"/>
          <w:lang w:val="bg-BG"/>
        </w:rPr>
        <w:t>(фиг.1)</w:t>
      </w:r>
      <w:r w:rsidR="00106F00" w:rsidRPr="00F74F45">
        <w:rPr>
          <w:rFonts w:ascii="Arial" w:hAnsi="Arial" w:cs="Arial"/>
          <w:sz w:val="24"/>
          <w:szCs w:val="24"/>
          <w:lang w:val="bg-BG"/>
        </w:rPr>
        <w:t xml:space="preserve">, </w:t>
      </w:r>
      <w:r w:rsidR="00A4471F">
        <w:rPr>
          <w:rFonts w:ascii="Arial" w:hAnsi="Arial" w:cs="Arial"/>
          <w:sz w:val="24"/>
          <w:szCs w:val="24"/>
          <w:lang w:val="bg-BG"/>
        </w:rPr>
        <w:t xml:space="preserve">а </w:t>
      </w:r>
      <w:r w:rsidR="00106F00" w:rsidRPr="00F74F45">
        <w:rPr>
          <w:rFonts w:ascii="Arial" w:hAnsi="Arial" w:cs="Arial"/>
          <w:sz w:val="24"/>
          <w:szCs w:val="24"/>
          <w:lang w:val="bg-BG"/>
        </w:rPr>
        <w:t>инфлацията считано от януари 2024 г. е повече от 46%</w:t>
      </w:r>
      <w:r w:rsidR="008251F2" w:rsidRPr="00F74F45">
        <w:rPr>
          <w:rFonts w:ascii="Arial" w:hAnsi="Arial" w:cs="Arial"/>
          <w:sz w:val="24"/>
          <w:szCs w:val="24"/>
          <w:lang w:val="bg-BG"/>
        </w:rPr>
        <w:t xml:space="preserve"> </w:t>
      </w:r>
      <w:r w:rsidR="008251F2" w:rsidRPr="00F74F45">
        <w:rPr>
          <w:rFonts w:ascii="Arial" w:hAnsi="Arial" w:cs="Arial"/>
          <w:i/>
          <w:iCs/>
          <w:sz w:val="24"/>
          <w:szCs w:val="24"/>
          <w:lang w:val="bg-BG"/>
        </w:rPr>
        <w:t>(фиг. 2)</w:t>
      </w:r>
      <w:r w:rsidR="002D5064" w:rsidRPr="00F74F45">
        <w:rPr>
          <w:rFonts w:ascii="Arial" w:hAnsi="Arial" w:cs="Arial"/>
          <w:sz w:val="24"/>
          <w:szCs w:val="24"/>
          <w:lang w:val="bg-BG"/>
        </w:rPr>
        <w:t>.</w:t>
      </w:r>
    </w:p>
    <w:p w14:paraId="0EDCDBB4" w14:textId="77777777" w:rsidR="00887A96" w:rsidRPr="00F74F45" w:rsidRDefault="00887A96" w:rsidP="00887A96">
      <w:pPr>
        <w:spacing w:after="0" w:line="240" w:lineRule="auto"/>
        <w:jc w:val="both"/>
        <w:rPr>
          <w:rFonts w:ascii="Arial" w:hAnsi="Arial" w:cs="Arial"/>
          <w:sz w:val="24"/>
          <w:szCs w:val="24"/>
          <w:lang w:val="bg-BG"/>
        </w:rPr>
      </w:pPr>
    </w:p>
    <w:p w14:paraId="49E539C5" w14:textId="77777777" w:rsidR="00887A96" w:rsidRPr="00F74F45" w:rsidRDefault="00887A96" w:rsidP="00887A96">
      <w:pPr>
        <w:spacing w:after="0" w:line="240" w:lineRule="auto"/>
        <w:jc w:val="both"/>
        <w:rPr>
          <w:rFonts w:ascii="Arial" w:hAnsi="Arial" w:cs="Arial"/>
          <w:sz w:val="24"/>
          <w:szCs w:val="24"/>
          <w:lang w:val="bg-BG"/>
        </w:rPr>
      </w:pPr>
      <w:r w:rsidRPr="00F74F45">
        <w:rPr>
          <w:rFonts w:ascii="Arial" w:hAnsi="Arial" w:cs="Arial"/>
          <w:noProof/>
          <w:sz w:val="24"/>
          <w:szCs w:val="24"/>
        </w:rPr>
        <w:drawing>
          <wp:inline distT="0" distB="0" distL="0" distR="0" wp14:anchorId="30BBD27B" wp14:editId="0156CC0E">
            <wp:extent cx="5838825" cy="1905000"/>
            <wp:effectExtent l="0" t="0" r="9525" b="0"/>
            <wp:docPr id="5100285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9A1301" w14:textId="77777777" w:rsidR="004E027D" w:rsidRPr="00F74F45" w:rsidRDefault="004E027D" w:rsidP="00887A96">
      <w:pPr>
        <w:spacing w:after="0" w:line="240" w:lineRule="auto"/>
        <w:jc w:val="both"/>
        <w:rPr>
          <w:rFonts w:ascii="Arial" w:hAnsi="Arial" w:cs="Arial"/>
          <w:sz w:val="24"/>
          <w:szCs w:val="24"/>
          <w:lang w:val="bg-BG"/>
        </w:rPr>
      </w:pPr>
    </w:p>
    <w:p w14:paraId="08F1DF3E" w14:textId="77777777" w:rsidR="00887A96" w:rsidRPr="00F74F45" w:rsidRDefault="00887A96" w:rsidP="00887A96">
      <w:pPr>
        <w:spacing w:after="0" w:line="240" w:lineRule="auto"/>
        <w:jc w:val="both"/>
        <w:rPr>
          <w:rFonts w:ascii="Arial" w:hAnsi="Arial" w:cs="Arial"/>
          <w:sz w:val="24"/>
          <w:szCs w:val="24"/>
          <w:lang w:val="bg-BG"/>
        </w:rPr>
      </w:pPr>
      <w:r w:rsidRPr="00F74F45">
        <w:rPr>
          <w:rFonts w:ascii="Arial" w:hAnsi="Arial" w:cs="Arial"/>
          <w:noProof/>
          <w:sz w:val="24"/>
          <w:szCs w:val="24"/>
        </w:rPr>
        <w:lastRenderedPageBreak/>
        <w:drawing>
          <wp:inline distT="0" distB="0" distL="0" distR="0" wp14:anchorId="33378CCE" wp14:editId="4C7679B6">
            <wp:extent cx="5895975" cy="2266950"/>
            <wp:effectExtent l="0" t="0" r="9525" b="0"/>
            <wp:docPr id="16343966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0E1155" w14:textId="77777777" w:rsidR="00887A96" w:rsidRPr="00F74F45" w:rsidRDefault="00887A96" w:rsidP="00887A96">
      <w:pPr>
        <w:spacing w:after="0" w:line="240" w:lineRule="auto"/>
        <w:jc w:val="both"/>
        <w:rPr>
          <w:rFonts w:ascii="Arial" w:hAnsi="Arial" w:cs="Arial"/>
          <w:sz w:val="24"/>
          <w:szCs w:val="24"/>
          <w:lang w:val="bg-BG"/>
        </w:rPr>
      </w:pPr>
    </w:p>
    <w:p w14:paraId="067A5E73" w14:textId="194DF271" w:rsidR="002D5064" w:rsidRPr="00F74F45" w:rsidRDefault="002D5064" w:rsidP="00887A96">
      <w:pPr>
        <w:pStyle w:val="a3"/>
        <w:numPr>
          <w:ilvl w:val="0"/>
          <w:numId w:val="9"/>
        </w:numPr>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За последното десетилетие се наложиха нови стандарти за управление на отпадъците, насочени към намаляване на негативното въздействие върху околната среда. За да отговорят на изискванията на Е</w:t>
      </w:r>
      <w:r w:rsidR="003170CF">
        <w:rPr>
          <w:rFonts w:ascii="Arial" w:hAnsi="Arial" w:cs="Arial"/>
          <w:sz w:val="24"/>
          <w:szCs w:val="24"/>
          <w:lang w:val="bg-BG"/>
        </w:rPr>
        <w:t>вропейския съюз</w:t>
      </w:r>
      <w:r w:rsidRPr="00F74F45">
        <w:rPr>
          <w:rFonts w:ascii="Arial" w:hAnsi="Arial" w:cs="Arial"/>
          <w:sz w:val="24"/>
          <w:szCs w:val="24"/>
          <w:lang w:val="bg-BG"/>
        </w:rPr>
        <w:t xml:space="preserve"> и националните екологични стандарти, общините трябва</w:t>
      </w:r>
      <w:r w:rsidR="00887A96" w:rsidRPr="00F74F45">
        <w:rPr>
          <w:rFonts w:ascii="Arial" w:hAnsi="Arial" w:cs="Arial"/>
          <w:sz w:val="24"/>
          <w:szCs w:val="24"/>
          <w:lang w:val="bg-BG"/>
        </w:rPr>
        <w:t>ше</w:t>
      </w:r>
      <w:r w:rsidRPr="00F74F45">
        <w:rPr>
          <w:rFonts w:ascii="Arial" w:hAnsi="Arial" w:cs="Arial"/>
          <w:sz w:val="24"/>
          <w:szCs w:val="24"/>
          <w:lang w:val="bg-BG"/>
        </w:rPr>
        <w:t xml:space="preserve"> да инвестират в модернизация на системите за отпадъци. Именно с оглед спазването на наложените екологични стандарти, считано от 2021 г. Община Русе възлага на външен изпълнител </w:t>
      </w:r>
      <w:r w:rsidRPr="003170CF">
        <w:rPr>
          <w:rFonts w:ascii="Arial" w:hAnsi="Arial" w:cs="Arial"/>
          <w:sz w:val="24"/>
          <w:szCs w:val="24"/>
          <w:lang w:val="bg-BG"/>
        </w:rPr>
        <w:t>услуги</w:t>
      </w:r>
      <w:r w:rsidR="00887A96" w:rsidRPr="003170CF">
        <w:rPr>
          <w:rFonts w:ascii="Arial" w:hAnsi="Arial" w:cs="Arial"/>
          <w:sz w:val="24"/>
          <w:szCs w:val="24"/>
          <w:lang w:val="bg-BG"/>
        </w:rPr>
        <w:t>те</w:t>
      </w:r>
      <w:r w:rsidRPr="003170CF">
        <w:rPr>
          <w:rFonts w:ascii="Arial" w:hAnsi="Arial" w:cs="Arial"/>
          <w:sz w:val="24"/>
          <w:szCs w:val="24"/>
          <w:lang w:val="bg-BG"/>
        </w:rPr>
        <w:t xml:space="preserve"> по</w:t>
      </w:r>
      <w:r w:rsidRPr="00F74F45">
        <w:rPr>
          <w:rFonts w:ascii="Arial" w:hAnsi="Arial" w:cs="Arial"/>
          <w:b/>
          <w:bCs/>
          <w:sz w:val="24"/>
          <w:szCs w:val="24"/>
          <w:lang w:val="bg-BG"/>
        </w:rPr>
        <w:t xml:space="preserve"> предварително третиране на смесени битови отпадъци</w:t>
      </w:r>
      <w:r w:rsidRPr="00F74F45">
        <w:rPr>
          <w:rFonts w:ascii="Arial" w:hAnsi="Arial" w:cs="Arial"/>
          <w:sz w:val="24"/>
          <w:szCs w:val="24"/>
          <w:lang w:val="bg-BG"/>
        </w:rPr>
        <w:t xml:space="preserve"> включващи: сепариране, рециклиране, транспортиране, оползотворяване (термично или чрез други методи за оползотворяване) и предаване за обезвреждане на отпадъци. В изпълнението на посочената услуга с включват дейности по:</w:t>
      </w:r>
    </w:p>
    <w:p w14:paraId="1F862238" w14:textId="77111A4E"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ръчно и/или механично сортиране с цел отделяне на рециклируемите фракции на хартия и картон, стъкло, пластмаса и метали от домакинствата и подобни отпадъци от други източници,</w:t>
      </w:r>
    </w:p>
    <w:p w14:paraId="77DB79E9" w14:textId="08DB72B2"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сепариране на битови отпадъци от организираното сметосъбиране на общините, инертни материали, предимно земна маса и пясък,</w:t>
      </w:r>
    </w:p>
    <w:p w14:paraId="39E0C8FF" w14:textId="47033166"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третиране на битови отпадъци, с цел получаване на рециклируема и оползотворяема фракция, посредством инсталация (наета, собственост на Изпълнителя или ползвана на други правно основание), с което да се обезпечи нормалното екологосъобразно функциониране на Регионално депо Русе</w:t>
      </w:r>
    </w:p>
    <w:p w14:paraId="7F8BA118" w14:textId="3BB80F14"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w:t>
      </w:r>
      <w:r w:rsidR="00887A96" w:rsidRPr="00F74F45">
        <w:rPr>
          <w:rFonts w:ascii="Arial" w:hAnsi="Arial" w:cs="Arial"/>
          <w:i/>
          <w:iCs/>
          <w:sz w:val="24"/>
          <w:szCs w:val="24"/>
          <w:lang w:val="bg-BG"/>
        </w:rPr>
        <w:t xml:space="preserve"> </w:t>
      </w:r>
      <w:r w:rsidRPr="00F74F45">
        <w:rPr>
          <w:rFonts w:ascii="Arial" w:hAnsi="Arial" w:cs="Arial"/>
          <w:i/>
          <w:iCs/>
          <w:sz w:val="24"/>
          <w:szCs w:val="24"/>
          <w:lang w:val="bg-BG"/>
        </w:rPr>
        <w:t>отделяне на отпадъци с висока калоричност, подходящи за производството на твърди горива RDF, които следва да се транспортират и оползотворяват извън територията на община Русе, Сливо поле, Тутракан и Ветово.</w:t>
      </w:r>
    </w:p>
    <w:p w14:paraId="2AB01A58" w14:textId="77777777" w:rsidR="002D5064" w:rsidRPr="00F74F45" w:rsidRDefault="002D5064" w:rsidP="00887A96">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Крайната цел на обществената поръчка е да допринесе за изпълнение на изискванията на Българското и Европейското законодателство в областта на управление на отпадъците и за постигането на определени конкретни резултати на местно ниво в Регион Русе по отношение на:</w:t>
      </w:r>
    </w:p>
    <w:p w14:paraId="40EF68ED" w14:textId="77777777"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Достигане на по-високо ниво на управление на отпадъците в региона, съгласно йерархията при управлението им, заложена в ЗУО и подзаконовите нормативни актове по прилагането му;</w:t>
      </w:r>
    </w:p>
    <w:p w14:paraId="3B992676" w14:textId="77777777"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xml:space="preserve">-           Изпълнение на целите на Общините Русе, Сливо поле, Тутракан и Ветово по чл. 31 (1), т. 3 от ЗУО (свързани с подготовка за повторна употреба и рециклиране на отпадъчни материали, включващи най-малко хартия и картон, </w:t>
      </w:r>
      <w:r w:rsidRPr="00F74F45">
        <w:rPr>
          <w:rFonts w:ascii="Arial" w:hAnsi="Arial" w:cs="Arial"/>
          <w:i/>
          <w:iCs/>
          <w:sz w:val="24"/>
          <w:szCs w:val="24"/>
          <w:lang w:val="bg-BG"/>
        </w:rPr>
        <w:lastRenderedPageBreak/>
        <w:t>метал, пластмаса и стъкло) в сроковете за поетапно постигане определени в § 15 от преходните и заключителни разпоредби на ЗУО;</w:t>
      </w:r>
    </w:p>
    <w:p w14:paraId="7D6558F3" w14:textId="77777777"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Извличане на полезна суровина от смесения битов отпадък и предаването й за оползотворяване.</w:t>
      </w:r>
    </w:p>
    <w:p w14:paraId="34126B8C" w14:textId="77777777"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Намаляване на количествата отпадъци, оставащи за обезвреждане, съответно по-ниски разходи по експлоатация на регионалното депо и намаляване на вредното въздействие на депонираните отпадъци върху околната среда</w:t>
      </w:r>
    </w:p>
    <w:p w14:paraId="3F7DBF0F" w14:textId="5373D824" w:rsidR="002D5064" w:rsidRPr="00F74F45" w:rsidRDefault="002D5064"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 xml:space="preserve">-           Удължаване експлоатационния срок на регионалното депо и спестяване за общините на финансови средства от </w:t>
      </w:r>
      <w:r w:rsidR="003462AF">
        <w:rPr>
          <w:rFonts w:ascii="Arial" w:hAnsi="Arial" w:cs="Arial"/>
          <w:i/>
          <w:iCs/>
          <w:sz w:val="24"/>
          <w:szCs w:val="24"/>
          <w:lang w:val="bg-BG"/>
        </w:rPr>
        <w:t>обезпечения</w:t>
      </w:r>
      <w:r w:rsidRPr="00F74F45">
        <w:rPr>
          <w:rFonts w:ascii="Arial" w:hAnsi="Arial" w:cs="Arial"/>
          <w:i/>
          <w:iCs/>
          <w:sz w:val="24"/>
          <w:szCs w:val="24"/>
          <w:lang w:val="bg-BG"/>
        </w:rPr>
        <w:t xml:space="preserve"> по чл. 60 и </w:t>
      </w:r>
      <w:r w:rsidR="003462AF">
        <w:rPr>
          <w:rFonts w:ascii="Arial" w:hAnsi="Arial" w:cs="Arial"/>
          <w:i/>
          <w:iCs/>
          <w:sz w:val="24"/>
          <w:szCs w:val="24"/>
          <w:lang w:val="bg-BG"/>
        </w:rPr>
        <w:t xml:space="preserve">отчисления по </w:t>
      </w:r>
      <w:r w:rsidRPr="00F74F45">
        <w:rPr>
          <w:rFonts w:ascii="Arial" w:hAnsi="Arial" w:cs="Arial"/>
          <w:i/>
          <w:iCs/>
          <w:sz w:val="24"/>
          <w:szCs w:val="24"/>
          <w:lang w:val="bg-BG"/>
        </w:rPr>
        <w:t>чл. 64 от ЗУО.</w:t>
      </w:r>
    </w:p>
    <w:p w14:paraId="1F38A5F6" w14:textId="067F10EB" w:rsidR="002D5064" w:rsidRPr="00F74F45" w:rsidRDefault="002D5064" w:rsidP="00887A96">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Изпълнението на посочените дейности по </w:t>
      </w:r>
      <w:r w:rsidR="00887A96" w:rsidRPr="00F74F45">
        <w:rPr>
          <w:rFonts w:ascii="Arial" w:hAnsi="Arial" w:cs="Arial"/>
          <w:sz w:val="24"/>
          <w:szCs w:val="24"/>
          <w:lang w:val="bg-BG"/>
        </w:rPr>
        <w:t>предварително трети</w:t>
      </w:r>
      <w:r w:rsidR="00A4471F">
        <w:rPr>
          <w:rFonts w:ascii="Arial" w:hAnsi="Arial" w:cs="Arial"/>
          <w:sz w:val="24"/>
          <w:szCs w:val="24"/>
          <w:lang w:val="bg-BG"/>
        </w:rPr>
        <w:t>ра</w:t>
      </w:r>
      <w:r w:rsidR="00887A96" w:rsidRPr="00F74F45">
        <w:rPr>
          <w:rFonts w:ascii="Arial" w:hAnsi="Arial" w:cs="Arial"/>
          <w:sz w:val="24"/>
          <w:szCs w:val="24"/>
          <w:lang w:val="bg-BG"/>
        </w:rPr>
        <w:t>не</w:t>
      </w:r>
      <w:r w:rsidRPr="00F74F45">
        <w:rPr>
          <w:rFonts w:ascii="Arial" w:hAnsi="Arial" w:cs="Arial"/>
          <w:sz w:val="24"/>
          <w:szCs w:val="24"/>
          <w:lang w:val="bg-BG"/>
        </w:rPr>
        <w:t xml:space="preserve"> и към настоящия момент не е отразявано в размера на таксата. </w:t>
      </w:r>
    </w:p>
    <w:p w14:paraId="168FB98F" w14:textId="04310006" w:rsidR="00F85833" w:rsidRPr="00F74F45" w:rsidRDefault="002D5064" w:rsidP="00887A96">
      <w:pPr>
        <w:pStyle w:val="a3"/>
        <w:numPr>
          <w:ilvl w:val="0"/>
          <w:numId w:val="9"/>
        </w:numPr>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 xml:space="preserve">Следва да се </w:t>
      </w:r>
      <w:r w:rsidR="00F85833" w:rsidRPr="00F74F45">
        <w:rPr>
          <w:rFonts w:ascii="Arial" w:hAnsi="Arial" w:cs="Arial"/>
          <w:sz w:val="24"/>
          <w:szCs w:val="24"/>
          <w:lang w:val="bg-BG"/>
        </w:rPr>
        <w:t xml:space="preserve">посочи, че считано от 2025 г. се очаква и стартирането на експлоатацията на </w:t>
      </w:r>
      <w:r w:rsidR="00887A96" w:rsidRPr="00F74F45">
        <w:rPr>
          <w:rFonts w:ascii="Arial" w:hAnsi="Arial" w:cs="Arial"/>
          <w:b/>
          <w:bCs/>
          <w:sz w:val="24"/>
          <w:szCs w:val="24"/>
          <w:lang w:val="bg-BG"/>
        </w:rPr>
        <w:t>Анаеробна инсталация и система за разделно събиране и извозване на биоразградими отпадъци от територията на Регион Русе</w:t>
      </w:r>
      <w:r w:rsidR="00F85833" w:rsidRPr="00F74F45">
        <w:rPr>
          <w:rFonts w:ascii="Arial" w:hAnsi="Arial" w:cs="Arial"/>
          <w:sz w:val="24"/>
          <w:szCs w:val="24"/>
          <w:lang w:val="bg-BG"/>
        </w:rPr>
        <w:t>. Дейността е възложена на външен изпълнител и включва изпълнението на следните дейности:</w:t>
      </w:r>
    </w:p>
    <w:p w14:paraId="008ED48C" w14:textId="66DAABF0" w:rsidR="00F85833" w:rsidRPr="00F74F45" w:rsidRDefault="00F85833"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1.  Събиране и транспортиране на биоразградими отпадъци от територията на населените места от общините Русе, Иваново, Сливо поле, Тутракан и Ветово;</w:t>
      </w:r>
    </w:p>
    <w:p w14:paraId="027CBA5B" w14:textId="77777777" w:rsidR="00F85833" w:rsidRPr="00F74F45" w:rsidRDefault="00F85833"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2.  Приемане и предварително третиране на биоразградими отпадъци, събрани при източника в Анаеробна инсталация за разделно събрани биоразградими отпадъци;</w:t>
      </w:r>
    </w:p>
    <w:p w14:paraId="0605F115" w14:textId="77777777" w:rsidR="00F85833" w:rsidRPr="00F74F45" w:rsidRDefault="00F85833"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3.  Анаеробно третиране на биораградими отпадъци и производство на биогаз;</w:t>
      </w:r>
    </w:p>
    <w:p w14:paraId="5FF1C27C" w14:textId="2CFE5E33" w:rsidR="002D5064" w:rsidRPr="00F74F45" w:rsidRDefault="00F85833" w:rsidP="00887A96">
      <w:pPr>
        <w:spacing w:after="0" w:line="240" w:lineRule="auto"/>
        <w:ind w:firstLine="709"/>
        <w:jc w:val="both"/>
        <w:rPr>
          <w:rFonts w:ascii="Arial" w:hAnsi="Arial" w:cs="Arial"/>
          <w:i/>
          <w:iCs/>
          <w:sz w:val="24"/>
          <w:szCs w:val="24"/>
          <w:lang w:val="bg-BG"/>
        </w:rPr>
      </w:pPr>
      <w:r w:rsidRPr="00F74F45">
        <w:rPr>
          <w:rFonts w:ascii="Arial" w:hAnsi="Arial" w:cs="Arial"/>
          <w:i/>
          <w:iCs/>
          <w:sz w:val="24"/>
          <w:szCs w:val="24"/>
          <w:lang w:val="bg-BG"/>
        </w:rPr>
        <w:t>4.  Компостиране на биоразградими отпадъци;</w:t>
      </w:r>
    </w:p>
    <w:p w14:paraId="4A4E7F78" w14:textId="09312D7D" w:rsidR="00F85833" w:rsidRPr="00F74F45" w:rsidRDefault="00F85833" w:rsidP="00887A96">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Предвижда се с</w:t>
      </w:r>
      <w:r w:rsidR="00C31FE2" w:rsidRPr="00F74F45">
        <w:rPr>
          <w:rFonts w:ascii="Arial" w:hAnsi="Arial" w:cs="Arial"/>
          <w:sz w:val="24"/>
          <w:szCs w:val="24"/>
          <w:lang w:val="bg-BG"/>
        </w:rPr>
        <w:t xml:space="preserve"> изпълнението на дейността</w:t>
      </w:r>
      <w:r w:rsidRPr="00F74F45">
        <w:rPr>
          <w:rFonts w:ascii="Arial" w:hAnsi="Arial" w:cs="Arial"/>
          <w:sz w:val="24"/>
          <w:szCs w:val="24"/>
          <w:lang w:val="bg-BG"/>
        </w:rPr>
        <w:t xml:space="preserve"> да се осигури съответствие с нормативните изисквания  от една страна за разделно събиране и транспортиране на биоразградимите отпадъци, а от</w:t>
      </w:r>
      <w:r w:rsidR="00887A96" w:rsidRPr="00F74F45">
        <w:rPr>
          <w:rFonts w:ascii="Arial" w:hAnsi="Arial" w:cs="Arial"/>
          <w:sz w:val="24"/>
          <w:szCs w:val="24"/>
          <w:lang w:val="bg-BG"/>
        </w:rPr>
        <w:t xml:space="preserve"> </w:t>
      </w:r>
      <w:r w:rsidRPr="00F74F45">
        <w:rPr>
          <w:rFonts w:ascii="Arial" w:hAnsi="Arial" w:cs="Arial"/>
          <w:sz w:val="24"/>
          <w:szCs w:val="24"/>
          <w:lang w:val="bg-BG"/>
        </w:rPr>
        <w:t>друга за третиране на отпадъците, които с</w:t>
      </w:r>
      <w:r w:rsidR="003170CF">
        <w:rPr>
          <w:rFonts w:ascii="Arial" w:hAnsi="Arial" w:cs="Arial"/>
          <w:sz w:val="24"/>
          <w:szCs w:val="24"/>
          <w:lang w:val="bg-BG"/>
        </w:rPr>
        <w:t>а</w:t>
      </w:r>
      <w:r w:rsidRPr="00F74F45">
        <w:rPr>
          <w:rFonts w:ascii="Arial" w:hAnsi="Arial" w:cs="Arial"/>
          <w:sz w:val="24"/>
          <w:szCs w:val="24"/>
          <w:lang w:val="bg-BG"/>
        </w:rPr>
        <w:t xml:space="preserve"> образувани на територията на общините </w:t>
      </w:r>
      <w:r w:rsidR="003170CF">
        <w:rPr>
          <w:rFonts w:ascii="Arial" w:hAnsi="Arial" w:cs="Arial"/>
          <w:sz w:val="24"/>
          <w:szCs w:val="24"/>
          <w:lang w:val="bg-BG"/>
        </w:rPr>
        <w:t xml:space="preserve">от </w:t>
      </w:r>
      <w:r w:rsidRPr="00F74F45">
        <w:rPr>
          <w:rFonts w:ascii="Arial" w:hAnsi="Arial" w:cs="Arial"/>
          <w:sz w:val="24"/>
          <w:szCs w:val="24"/>
          <w:lang w:val="bg-BG"/>
        </w:rPr>
        <w:t>РСУО-Русе,  с цел намаляване на количеството депонирани биоразградими битови отпадъци. Предвижда се общините от Регион Русе да плащат на изпълнителя ако разходите му са по-големи от приходите</w:t>
      </w:r>
      <w:r w:rsidR="003170CF">
        <w:rPr>
          <w:rFonts w:ascii="Arial" w:hAnsi="Arial" w:cs="Arial"/>
          <w:sz w:val="24"/>
          <w:szCs w:val="24"/>
          <w:lang w:val="bg-BG"/>
        </w:rPr>
        <w:t xml:space="preserve"> </w:t>
      </w:r>
      <w:r w:rsidRPr="00F74F45">
        <w:rPr>
          <w:rFonts w:ascii="Arial" w:hAnsi="Arial" w:cs="Arial"/>
          <w:sz w:val="24"/>
          <w:szCs w:val="24"/>
          <w:lang w:val="bg-BG"/>
        </w:rPr>
        <w:t>+ максимум 4 % печалба (възвръщаемост). То</w:t>
      </w:r>
      <w:r w:rsidR="00887A96" w:rsidRPr="00F74F45">
        <w:rPr>
          <w:rFonts w:ascii="Arial" w:hAnsi="Arial" w:cs="Arial"/>
          <w:sz w:val="24"/>
          <w:szCs w:val="24"/>
          <w:lang w:val="bg-BG"/>
        </w:rPr>
        <w:t>з</w:t>
      </w:r>
      <w:r w:rsidRPr="00F74F45">
        <w:rPr>
          <w:rFonts w:ascii="Arial" w:hAnsi="Arial" w:cs="Arial"/>
          <w:sz w:val="24"/>
          <w:szCs w:val="24"/>
          <w:lang w:val="bg-BG"/>
        </w:rPr>
        <w:t>и разход също следва да бъде отразен при формиране на размера на таксата битови отпадъци.</w:t>
      </w:r>
    </w:p>
    <w:p w14:paraId="7FF1DB90" w14:textId="1A46DA9D" w:rsidR="00F85833" w:rsidRPr="00F74F45" w:rsidRDefault="00F85833" w:rsidP="00F74F45">
      <w:pPr>
        <w:pStyle w:val="a3"/>
        <w:numPr>
          <w:ilvl w:val="0"/>
          <w:numId w:val="9"/>
        </w:numPr>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 xml:space="preserve">По отношение на дейностите, свързани с поддържането на </w:t>
      </w:r>
      <w:r w:rsidRPr="00F74F45">
        <w:rPr>
          <w:rFonts w:ascii="Arial" w:hAnsi="Arial" w:cs="Arial"/>
          <w:b/>
          <w:bCs/>
          <w:sz w:val="24"/>
          <w:szCs w:val="24"/>
          <w:lang w:val="bg-BG"/>
        </w:rPr>
        <w:t>обществената хигиена</w:t>
      </w:r>
      <w:r w:rsidRPr="00F74F45">
        <w:rPr>
          <w:rFonts w:ascii="Arial" w:hAnsi="Arial" w:cs="Arial"/>
          <w:sz w:val="24"/>
          <w:szCs w:val="24"/>
          <w:lang w:val="bg-BG"/>
        </w:rPr>
        <w:t xml:space="preserve"> през 2020 г. за първи път е поставено изискване към участниците да подсигурят техника за осъществяване дейностите, да е с нива на емисии на газове минимум Стандарт Евро IV, с изключение на камионите цистерни- стандарт минимум Евро III. </w:t>
      </w:r>
      <w:r w:rsidRPr="00F74F45">
        <w:rPr>
          <w:rFonts w:ascii="Arial" w:hAnsi="Arial" w:cs="Arial"/>
          <w:b/>
          <w:bCs/>
          <w:sz w:val="24"/>
          <w:szCs w:val="24"/>
          <w:lang w:val="bg-BG"/>
        </w:rPr>
        <w:t>През 2024 г. изискването за техниката е увеличено като изисканата от изпълнителя техниката е с нива на емисии на газове минимум Стандарт Евро V.</w:t>
      </w:r>
      <w:r w:rsidRPr="00F74F45">
        <w:rPr>
          <w:rFonts w:ascii="Arial" w:hAnsi="Arial" w:cs="Arial"/>
          <w:sz w:val="24"/>
          <w:szCs w:val="24"/>
          <w:lang w:val="bg-BG"/>
        </w:rPr>
        <w:t xml:space="preserve"> По този начин са съобразени екологичните стандарти и </w:t>
      </w:r>
      <w:r w:rsidR="00BE156B" w:rsidRPr="00F74F45">
        <w:rPr>
          <w:rFonts w:ascii="Arial" w:hAnsi="Arial" w:cs="Arial"/>
          <w:sz w:val="24"/>
          <w:szCs w:val="24"/>
          <w:lang w:val="bg-BG"/>
        </w:rPr>
        <w:t xml:space="preserve">е подобрено качеството на предоставената услуга, което съответно води и до увеличаване на цените за изпълнение на услугите. Това увеличение не е отразявано с промяна на размера на таксата битови отпадъци. </w:t>
      </w:r>
    </w:p>
    <w:p w14:paraId="0014AA67" w14:textId="415195B4" w:rsidR="00F85833" w:rsidRPr="00F74F45" w:rsidRDefault="003170CF" w:rsidP="006E6560">
      <w:pPr>
        <w:pStyle w:val="a3"/>
        <w:numPr>
          <w:ilvl w:val="0"/>
          <w:numId w:val="9"/>
        </w:numPr>
        <w:spacing w:after="0" w:line="240" w:lineRule="auto"/>
        <w:ind w:left="0" w:firstLine="709"/>
        <w:jc w:val="both"/>
        <w:rPr>
          <w:rFonts w:ascii="Arial" w:hAnsi="Arial" w:cs="Arial"/>
          <w:sz w:val="24"/>
          <w:szCs w:val="24"/>
          <w:lang w:val="bg-BG"/>
        </w:rPr>
      </w:pPr>
      <w:r>
        <w:rPr>
          <w:rFonts w:ascii="Arial" w:hAnsi="Arial" w:cs="Arial"/>
          <w:sz w:val="24"/>
          <w:szCs w:val="24"/>
          <w:lang w:val="bg-BG"/>
        </w:rPr>
        <w:lastRenderedPageBreak/>
        <w:t>Също така, като част от дейностите по поддържане на чистотата на града през годините драстично е увеличен броя на кошчетата</w:t>
      </w:r>
      <w:r w:rsidR="006E6560">
        <w:rPr>
          <w:rFonts w:ascii="Arial" w:hAnsi="Arial" w:cs="Arial"/>
          <w:sz w:val="24"/>
          <w:szCs w:val="24"/>
          <w:lang w:val="bg-BG"/>
        </w:rPr>
        <w:t>, като от близо 300 през 2012 г., към настоящия момент са повече от 1300.</w:t>
      </w:r>
    </w:p>
    <w:p w14:paraId="0315109F" w14:textId="72E35582" w:rsidR="00BE156B" w:rsidRPr="00F74F45" w:rsidRDefault="00BE156B" w:rsidP="00F74F45">
      <w:pPr>
        <w:pStyle w:val="a3"/>
        <w:numPr>
          <w:ilvl w:val="0"/>
          <w:numId w:val="9"/>
        </w:numPr>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 xml:space="preserve">Следва да се отбележи, че по отношение на </w:t>
      </w:r>
      <w:r w:rsidRPr="00F74F45">
        <w:rPr>
          <w:rFonts w:ascii="Arial" w:hAnsi="Arial" w:cs="Arial"/>
          <w:b/>
          <w:bCs/>
          <w:sz w:val="24"/>
          <w:szCs w:val="24"/>
          <w:lang w:val="bg-BG"/>
        </w:rPr>
        <w:t>населените места в Община Русе</w:t>
      </w:r>
      <w:r w:rsidRPr="00F74F45">
        <w:rPr>
          <w:rFonts w:ascii="Arial" w:hAnsi="Arial" w:cs="Arial"/>
          <w:sz w:val="24"/>
          <w:szCs w:val="24"/>
          <w:lang w:val="bg-BG"/>
        </w:rPr>
        <w:t xml:space="preserve"> </w:t>
      </w:r>
      <w:r w:rsidR="006E6560">
        <w:rPr>
          <w:rFonts w:ascii="Arial" w:hAnsi="Arial" w:cs="Arial"/>
          <w:sz w:val="24"/>
          <w:szCs w:val="24"/>
          <w:lang w:val="bg-BG"/>
        </w:rPr>
        <w:t>(</w:t>
      </w:r>
      <w:r w:rsidRPr="00F74F45">
        <w:rPr>
          <w:rFonts w:ascii="Arial" w:hAnsi="Arial" w:cs="Arial"/>
          <w:sz w:val="24"/>
          <w:szCs w:val="24"/>
          <w:lang w:val="bg-BG"/>
        </w:rPr>
        <w:t>извън град Русе</w:t>
      </w:r>
      <w:r w:rsidR="006E6560">
        <w:rPr>
          <w:rFonts w:ascii="Arial" w:hAnsi="Arial" w:cs="Arial"/>
          <w:sz w:val="24"/>
          <w:szCs w:val="24"/>
          <w:lang w:val="bg-BG"/>
        </w:rPr>
        <w:t>)</w:t>
      </w:r>
      <w:r w:rsidRPr="00F74F45">
        <w:rPr>
          <w:rFonts w:ascii="Arial" w:hAnsi="Arial" w:cs="Arial"/>
          <w:sz w:val="24"/>
          <w:szCs w:val="24"/>
          <w:lang w:val="bg-BG"/>
        </w:rPr>
        <w:t xml:space="preserve"> също се формира недостиг като облогът е в пъти по-нисък от необходимите разходи за изпълнение на дейностите, свързани с такса битови отпадъци, което се дължи основно на високата цена за сметосъбиане и сметоизвозване в по-отдалечените населени места. Конкретните разлики са посочени в табличен вид, както следва:</w:t>
      </w:r>
    </w:p>
    <w:p w14:paraId="18CA82F0" w14:textId="77777777" w:rsidR="00F74F45" w:rsidRPr="00F74F45" w:rsidRDefault="00F74F45" w:rsidP="00F74F45">
      <w:pPr>
        <w:spacing w:after="0" w:line="240" w:lineRule="auto"/>
        <w:jc w:val="both"/>
        <w:rPr>
          <w:rFonts w:ascii="Arial" w:hAnsi="Arial" w:cs="Arial"/>
          <w:sz w:val="24"/>
          <w:szCs w:val="24"/>
          <w:lang w:val="bg-BG"/>
        </w:rPr>
      </w:pPr>
    </w:p>
    <w:tbl>
      <w:tblPr>
        <w:tblStyle w:val="11"/>
        <w:tblW w:w="9493" w:type="dxa"/>
        <w:tblLook w:val="04A0" w:firstRow="1" w:lastRow="0" w:firstColumn="1" w:lastColumn="0" w:noHBand="0" w:noVBand="1"/>
      </w:tblPr>
      <w:tblGrid>
        <w:gridCol w:w="2689"/>
        <w:gridCol w:w="3685"/>
        <w:gridCol w:w="3119"/>
      </w:tblGrid>
      <w:tr w:rsidR="00F74F45" w:rsidRPr="00F74F45" w14:paraId="237F715F" w14:textId="77777777" w:rsidTr="00F74F45">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F5E3F9F" w14:textId="77777777" w:rsidR="00F74F45" w:rsidRPr="00F74F45" w:rsidRDefault="00F74F45" w:rsidP="00F74F45">
            <w:pPr>
              <w:jc w:val="center"/>
              <w:rPr>
                <w:rFonts w:ascii="Arial" w:hAnsi="Arial" w:cs="Arial"/>
                <w:sz w:val="24"/>
                <w:szCs w:val="24"/>
              </w:rPr>
            </w:pPr>
            <w:r w:rsidRPr="00F74F45">
              <w:rPr>
                <w:rFonts w:ascii="Arial" w:hAnsi="Arial" w:cs="Arial"/>
                <w:sz w:val="24"/>
                <w:szCs w:val="24"/>
              </w:rPr>
              <w:t>населено място</w:t>
            </w:r>
          </w:p>
        </w:tc>
        <w:tc>
          <w:tcPr>
            <w:tcW w:w="3685" w:type="dxa"/>
            <w:vAlign w:val="center"/>
            <w:hideMark/>
          </w:tcPr>
          <w:p w14:paraId="2D26D922" w14:textId="64FCCB8F" w:rsidR="00F74F45" w:rsidRPr="00F74F45" w:rsidRDefault="00F74F45" w:rsidP="00F74F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облог за 2024 г.</w:t>
            </w:r>
          </w:p>
        </w:tc>
        <w:tc>
          <w:tcPr>
            <w:tcW w:w="3119" w:type="dxa"/>
            <w:vAlign w:val="center"/>
            <w:hideMark/>
          </w:tcPr>
          <w:p w14:paraId="4664C8FD" w14:textId="136A7347" w:rsidR="00F74F45" w:rsidRPr="00F74F45" w:rsidRDefault="00F74F45" w:rsidP="00F74F45">
            <w:pPr>
              <w:ind w:hanging="10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bg-BG"/>
              </w:rPr>
            </w:pPr>
            <w:r>
              <w:rPr>
                <w:rFonts w:ascii="Arial" w:hAnsi="Arial" w:cs="Arial"/>
                <w:sz w:val="24"/>
                <w:szCs w:val="24"/>
                <w:lang w:val="bg-BG"/>
              </w:rPr>
              <w:t xml:space="preserve">Разходи по План-сметка </w:t>
            </w:r>
            <w:r w:rsidR="006E6560">
              <w:rPr>
                <w:rFonts w:ascii="Arial" w:hAnsi="Arial" w:cs="Arial"/>
                <w:sz w:val="24"/>
                <w:szCs w:val="24"/>
                <w:lang w:val="bg-BG"/>
              </w:rPr>
              <w:t xml:space="preserve">за </w:t>
            </w:r>
            <w:r>
              <w:rPr>
                <w:rFonts w:ascii="Arial" w:hAnsi="Arial" w:cs="Arial"/>
                <w:sz w:val="24"/>
                <w:szCs w:val="24"/>
                <w:lang w:val="bg-BG"/>
              </w:rPr>
              <w:t>2025 г.</w:t>
            </w:r>
          </w:p>
        </w:tc>
      </w:tr>
      <w:tr w:rsidR="00F74F45" w:rsidRPr="00F74F45" w14:paraId="34A4D995"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B2D0CB8" w14:textId="74CF35C7" w:rsidR="00F74F45" w:rsidRPr="00F74F45" w:rsidRDefault="00F74F45" w:rsidP="00F74F45">
            <w:pPr>
              <w:jc w:val="both"/>
              <w:rPr>
                <w:rFonts w:ascii="Arial" w:hAnsi="Arial" w:cs="Arial"/>
                <w:sz w:val="24"/>
                <w:szCs w:val="24"/>
              </w:rPr>
            </w:pPr>
            <w:r w:rsidRPr="00F74F45">
              <w:rPr>
                <w:rFonts w:ascii="Arial" w:hAnsi="Arial" w:cs="Arial"/>
                <w:sz w:val="24"/>
                <w:szCs w:val="24"/>
              </w:rPr>
              <w:t>Басарбово</w:t>
            </w:r>
          </w:p>
        </w:tc>
        <w:tc>
          <w:tcPr>
            <w:tcW w:w="3685" w:type="dxa"/>
            <w:noWrap/>
            <w:vAlign w:val="center"/>
            <w:hideMark/>
          </w:tcPr>
          <w:p w14:paraId="28D49F20" w14:textId="3D2AE2D2"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98</w:t>
            </w:r>
            <w:r>
              <w:rPr>
                <w:rFonts w:ascii="Arial" w:hAnsi="Arial" w:cs="Arial"/>
                <w:sz w:val="24"/>
                <w:szCs w:val="24"/>
                <w:lang w:val="bg-BG"/>
              </w:rPr>
              <w:t xml:space="preserve"> </w:t>
            </w:r>
            <w:r w:rsidRPr="00F74F45">
              <w:rPr>
                <w:rFonts w:ascii="Arial" w:hAnsi="Arial" w:cs="Arial"/>
                <w:sz w:val="24"/>
                <w:szCs w:val="24"/>
              </w:rPr>
              <w:t>436</w:t>
            </w:r>
            <w:r>
              <w:rPr>
                <w:rFonts w:ascii="Arial" w:hAnsi="Arial" w:cs="Arial"/>
                <w:sz w:val="24"/>
                <w:szCs w:val="24"/>
                <w:lang w:val="bg-BG"/>
              </w:rPr>
              <w:t xml:space="preserve"> лв.</w:t>
            </w:r>
          </w:p>
        </w:tc>
        <w:tc>
          <w:tcPr>
            <w:tcW w:w="3119" w:type="dxa"/>
            <w:noWrap/>
            <w:vAlign w:val="center"/>
            <w:hideMark/>
          </w:tcPr>
          <w:p w14:paraId="7FE94FBC" w14:textId="76BDDF16"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185 115</w:t>
            </w:r>
            <w:r w:rsidR="00F74F45">
              <w:rPr>
                <w:rFonts w:ascii="Arial" w:hAnsi="Arial" w:cs="Arial"/>
                <w:sz w:val="24"/>
                <w:szCs w:val="24"/>
                <w:lang w:val="bg-BG"/>
              </w:rPr>
              <w:t xml:space="preserve"> лв.</w:t>
            </w:r>
          </w:p>
        </w:tc>
      </w:tr>
      <w:tr w:rsidR="00F74F45" w:rsidRPr="00F74F45" w14:paraId="679D8F8B"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33BED64" w14:textId="11C57436" w:rsidR="00F74F45" w:rsidRPr="00F74F45" w:rsidRDefault="00F74F45" w:rsidP="00F74F45">
            <w:pPr>
              <w:jc w:val="both"/>
              <w:rPr>
                <w:rFonts w:ascii="Arial" w:hAnsi="Arial" w:cs="Arial"/>
                <w:sz w:val="24"/>
                <w:szCs w:val="24"/>
              </w:rPr>
            </w:pPr>
            <w:r w:rsidRPr="00F74F45">
              <w:rPr>
                <w:rFonts w:ascii="Arial" w:hAnsi="Arial" w:cs="Arial"/>
                <w:sz w:val="24"/>
                <w:szCs w:val="24"/>
              </w:rPr>
              <w:t>Бъзън</w:t>
            </w:r>
          </w:p>
        </w:tc>
        <w:tc>
          <w:tcPr>
            <w:tcW w:w="3685" w:type="dxa"/>
            <w:noWrap/>
            <w:vAlign w:val="center"/>
            <w:hideMark/>
          </w:tcPr>
          <w:p w14:paraId="1538D00D" w14:textId="314C5FB1"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83</w:t>
            </w:r>
            <w:r>
              <w:rPr>
                <w:rFonts w:ascii="Arial" w:hAnsi="Arial" w:cs="Arial"/>
                <w:sz w:val="24"/>
                <w:szCs w:val="24"/>
                <w:lang w:val="bg-BG"/>
              </w:rPr>
              <w:t xml:space="preserve"> </w:t>
            </w:r>
            <w:r w:rsidRPr="00F74F45">
              <w:rPr>
                <w:rFonts w:ascii="Arial" w:hAnsi="Arial" w:cs="Arial"/>
                <w:sz w:val="24"/>
                <w:szCs w:val="24"/>
              </w:rPr>
              <w:t>576</w:t>
            </w:r>
            <w:r>
              <w:rPr>
                <w:rFonts w:ascii="Arial" w:hAnsi="Arial" w:cs="Arial"/>
                <w:sz w:val="24"/>
                <w:szCs w:val="24"/>
                <w:lang w:val="bg-BG"/>
              </w:rPr>
              <w:t xml:space="preserve"> лв.</w:t>
            </w:r>
          </w:p>
        </w:tc>
        <w:tc>
          <w:tcPr>
            <w:tcW w:w="3119" w:type="dxa"/>
            <w:noWrap/>
            <w:vAlign w:val="center"/>
            <w:hideMark/>
          </w:tcPr>
          <w:p w14:paraId="3F9238E5" w14:textId="6AFA582E"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185 507</w:t>
            </w:r>
            <w:r w:rsidR="00F74F45">
              <w:rPr>
                <w:rFonts w:ascii="Arial" w:hAnsi="Arial" w:cs="Arial"/>
                <w:sz w:val="24"/>
                <w:szCs w:val="24"/>
                <w:lang w:val="bg-BG"/>
              </w:rPr>
              <w:t xml:space="preserve"> лв.</w:t>
            </w:r>
          </w:p>
        </w:tc>
      </w:tr>
      <w:tr w:rsidR="00F74F45" w:rsidRPr="00F74F45" w14:paraId="02626D91"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298A5FC" w14:textId="521DF2D7" w:rsidR="00F74F45" w:rsidRPr="00F74F45" w:rsidRDefault="00F74F45" w:rsidP="00F74F45">
            <w:pPr>
              <w:jc w:val="both"/>
              <w:rPr>
                <w:rFonts w:ascii="Arial" w:hAnsi="Arial" w:cs="Arial"/>
                <w:sz w:val="24"/>
                <w:szCs w:val="24"/>
              </w:rPr>
            </w:pPr>
            <w:r w:rsidRPr="00F74F45">
              <w:rPr>
                <w:rFonts w:ascii="Arial" w:hAnsi="Arial" w:cs="Arial"/>
                <w:sz w:val="24"/>
                <w:szCs w:val="24"/>
              </w:rPr>
              <w:t>Долно Абланово</w:t>
            </w:r>
          </w:p>
        </w:tc>
        <w:tc>
          <w:tcPr>
            <w:tcW w:w="3685" w:type="dxa"/>
            <w:noWrap/>
            <w:vAlign w:val="center"/>
            <w:hideMark/>
          </w:tcPr>
          <w:p w14:paraId="0F90FEDB" w14:textId="08DC1E97"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38</w:t>
            </w:r>
            <w:r>
              <w:rPr>
                <w:rFonts w:ascii="Arial" w:hAnsi="Arial" w:cs="Arial"/>
                <w:sz w:val="24"/>
                <w:szCs w:val="24"/>
                <w:lang w:val="bg-BG"/>
              </w:rPr>
              <w:t xml:space="preserve"> </w:t>
            </w:r>
            <w:r w:rsidRPr="00F74F45">
              <w:rPr>
                <w:rFonts w:ascii="Arial" w:hAnsi="Arial" w:cs="Arial"/>
                <w:sz w:val="24"/>
                <w:szCs w:val="24"/>
              </w:rPr>
              <w:t>626</w:t>
            </w:r>
            <w:r>
              <w:rPr>
                <w:rFonts w:ascii="Arial" w:hAnsi="Arial" w:cs="Arial"/>
                <w:sz w:val="24"/>
                <w:szCs w:val="24"/>
                <w:lang w:val="bg-BG"/>
              </w:rPr>
              <w:t xml:space="preserve"> лв.</w:t>
            </w:r>
          </w:p>
        </w:tc>
        <w:tc>
          <w:tcPr>
            <w:tcW w:w="3119" w:type="dxa"/>
            <w:noWrap/>
            <w:vAlign w:val="center"/>
            <w:hideMark/>
          </w:tcPr>
          <w:p w14:paraId="488DC8F0" w14:textId="2597C633"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119 657</w:t>
            </w:r>
            <w:r w:rsidR="00F74F45">
              <w:rPr>
                <w:rFonts w:ascii="Arial" w:hAnsi="Arial" w:cs="Arial"/>
                <w:sz w:val="24"/>
                <w:szCs w:val="24"/>
                <w:lang w:val="bg-BG"/>
              </w:rPr>
              <w:t xml:space="preserve"> лв.</w:t>
            </w:r>
          </w:p>
        </w:tc>
      </w:tr>
      <w:tr w:rsidR="00F74F45" w:rsidRPr="00F74F45" w14:paraId="20169433"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5120701" w14:textId="51FAB9C7" w:rsidR="00F74F45" w:rsidRPr="00F74F45" w:rsidRDefault="00F74F45" w:rsidP="00F74F45">
            <w:pPr>
              <w:jc w:val="both"/>
              <w:rPr>
                <w:rFonts w:ascii="Arial" w:hAnsi="Arial" w:cs="Arial"/>
                <w:sz w:val="24"/>
                <w:szCs w:val="24"/>
              </w:rPr>
            </w:pPr>
            <w:r w:rsidRPr="00F74F45">
              <w:rPr>
                <w:rFonts w:ascii="Arial" w:hAnsi="Arial" w:cs="Arial"/>
                <w:sz w:val="24"/>
                <w:szCs w:val="24"/>
              </w:rPr>
              <w:t>Мартен</w:t>
            </w:r>
          </w:p>
        </w:tc>
        <w:tc>
          <w:tcPr>
            <w:tcW w:w="3685" w:type="dxa"/>
            <w:noWrap/>
            <w:vAlign w:val="center"/>
            <w:hideMark/>
          </w:tcPr>
          <w:p w14:paraId="0B1CAF68" w14:textId="7F8E3562"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347</w:t>
            </w:r>
            <w:r>
              <w:rPr>
                <w:rFonts w:ascii="Arial" w:hAnsi="Arial" w:cs="Arial"/>
                <w:sz w:val="24"/>
                <w:szCs w:val="24"/>
                <w:lang w:val="bg-BG"/>
              </w:rPr>
              <w:t xml:space="preserve"> </w:t>
            </w:r>
            <w:r w:rsidRPr="00F74F45">
              <w:rPr>
                <w:rFonts w:ascii="Arial" w:hAnsi="Arial" w:cs="Arial"/>
                <w:sz w:val="24"/>
                <w:szCs w:val="24"/>
              </w:rPr>
              <w:t>588</w:t>
            </w:r>
            <w:r>
              <w:rPr>
                <w:rFonts w:ascii="Arial" w:hAnsi="Arial" w:cs="Arial"/>
                <w:sz w:val="24"/>
                <w:szCs w:val="24"/>
                <w:lang w:val="bg-BG"/>
              </w:rPr>
              <w:t xml:space="preserve"> лв.</w:t>
            </w:r>
          </w:p>
        </w:tc>
        <w:tc>
          <w:tcPr>
            <w:tcW w:w="3119" w:type="dxa"/>
            <w:noWrap/>
            <w:vAlign w:val="center"/>
            <w:hideMark/>
          </w:tcPr>
          <w:p w14:paraId="6681E40C" w14:textId="3E88A007"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504 749</w:t>
            </w:r>
            <w:r w:rsidR="00F74F45">
              <w:rPr>
                <w:rFonts w:ascii="Arial" w:hAnsi="Arial" w:cs="Arial"/>
                <w:sz w:val="24"/>
                <w:szCs w:val="24"/>
                <w:lang w:val="bg-BG"/>
              </w:rPr>
              <w:t xml:space="preserve"> лв.</w:t>
            </w:r>
          </w:p>
        </w:tc>
      </w:tr>
      <w:tr w:rsidR="00F74F45" w:rsidRPr="00F74F45" w14:paraId="06EDDCD4"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D403B53" w14:textId="5105EA71" w:rsidR="00F74F45" w:rsidRPr="00F74F45" w:rsidRDefault="00F74F45" w:rsidP="00F74F45">
            <w:pPr>
              <w:jc w:val="both"/>
              <w:rPr>
                <w:rFonts w:ascii="Arial" w:hAnsi="Arial" w:cs="Arial"/>
                <w:sz w:val="24"/>
                <w:szCs w:val="24"/>
              </w:rPr>
            </w:pPr>
            <w:r w:rsidRPr="00F74F45">
              <w:rPr>
                <w:rFonts w:ascii="Arial" w:hAnsi="Arial" w:cs="Arial"/>
                <w:sz w:val="24"/>
                <w:szCs w:val="24"/>
              </w:rPr>
              <w:t>Николово</w:t>
            </w:r>
          </w:p>
        </w:tc>
        <w:tc>
          <w:tcPr>
            <w:tcW w:w="3685" w:type="dxa"/>
            <w:noWrap/>
            <w:vAlign w:val="center"/>
            <w:hideMark/>
          </w:tcPr>
          <w:p w14:paraId="01BC8461" w14:textId="27E919E1"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134</w:t>
            </w:r>
            <w:r>
              <w:rPr>
                <w:rFonts w:ascii="Arial" w:hAnsi="Arial" w:cs="Arial"/>
                <w:sz w:val="24"/>
                <w:szCs w:val="24"/>
                <w:lang w:val="bg-BG"/>
              </w:rPr>
              <w:t xml:space="preserve"> </w:t>
            </w:r>
            <w:r w:rsidRPr="00F74F45">
              <w:rPr>
                <w:rFonts w:ascii="Arial" w:hAnsi="Arial" w:cs="Arial"/>
                <w:sz w:val="24"/>
                <w:szCs w:val="24"/>
              </w:rPr>
              <w:t>047</w:t>
            </w:r>
            <w:r>
              <w:rPr>
                <w:rFonts w:ascii="Arial" w:hAnsi="Arial" w:cs="Arial"/>
                <w:sz w:val="24"/>
                <w:szCs w:val="24"/>
                <w:lang w:val="bg-BG"/>
              </w:rPr>
              <w:t xml:space="preserve"> лв.</w:t>
            </w:r>
          </w:p>
        </w:tc>
        <w:tc>
          <w:tcPr>
            <w:tcW w:w="3119" w:type="dxa"/>
            <w:noWrap/>
            <w:vAlign w:val="center"/>
            <w:hideMark/>
          </w:tcPr>
          <w:p w14:paraId="382F3AC1" w14:textId="777C8A78"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356 487</w:t>
            </w:r>
            <w:r w:rsidR="00F74F45">
              <w:rPr>
                <w:rFonts w:ascii="Arial" w:hAnsi="Arial" w:cs="Arial"/>
                <w:sz w:val="24"/>
                <w:szCs w:val="24"/>
                <w:lang w:val="bg-BG"/>
              </w:rPr>
              <w:t xml:space="preserve"> лв.</w:t>
            </w:r>
          </w:p>
        </w:tc>
      </w:tr>
      <w:tr w:rsidR="00F74F45" w:rsidRPr="00F74F45" w14:paraId="507AB5AB"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E3D6BE8" w14:textId="73846E13" w:rsidR="00F74F45" w:rsidRPr="00F74F45" w:rsidRDefault="00F74F45" w:rsidP="00F74F45">
            <w:pPr>
              <w:jc w:val="both"/>
              <w:rPr>
                <w:rFonts w:ascii="Arial" w:hAnsi="Arial" w:cs="Arial"/>
                <w:sz w:val="24"/>
                <w:szCs w:val="24"/>
              </w:rPr>
            </w:pPr>
            <w:r w:rsidRPr="00F74F45">
              <w:rPr>
                <w:rFonts w:ascii="Arial" w:hAnsi="Arial" w:cs="Arial"/>
                <w:sz w:val="24"/>
                <w:szCs w:val="24"/>
              </w:rPr>
              <w:t>Ново Село</w:t>
            </w:r>
          </w:p>
        </w:tc>
        <w:tc>
          <w:tcPr>
            <w:tcW w:w="3685" w:type="dxa"/>
            <w:noWrap/>
            <w:vAlign w:val="center"/>
            <w:hideMark/>
          </w:tcPr>
          <w:p w14:paraId="76428601" w14:textId="34929ABD"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105</w:t>
            </w:r>
            <w:r>
              <w:rPr>
                <w:rFonts w:ascii="Arial" w:hAnsi="Arial" w:cs="Arial"/>
                <w:sz w:val="24"/>
                <w:szCs w:val="24"/>
                <w:lang w:val="bg-BG"/>
              </w:rPr>
              <w:t xml:space="preserve"> </w:t>
            </w:r>
            <w:r w:rsidRPr="00F74F45">
              <w:rPr>
                <w:rFonts w:ascii="Arial" w:hAnsi="Arial" w:cs="Arial"/>
                <w:sz w:val="24"/>
                <w:szCs w:val="24"/>
              </w:rPr>
              <w:t>770</w:t>
            </w:r>
            <w:r>
              <w:rPr>
                <w:rFonts w:ascii="Arial" w:hAnsi="Arial" w:cs="Arial"/>
                <w:sz w:val="24"/>
                <w:szCs w:val="24"/>
                <w:lang w:val="bg-BG"/>
              </w:rPr>
              <w:t xml:space="preserve"> лв.</w:t>
            </w:r>
          </w:p>
        </w:tc>
        <w:tc>
          <w:tcPr>
            <w:tcW w:w="3119" w:type="dxa"/>
            <w:noWrap/>
            <w:vAlign w:val="center"/>
            <w:hideMark/>
          </w:tcPr>
          <w:p w14:paraId="711BBEFC" w14:textId="6BB048A8"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143 765</w:t>
            </w:r>
            <w:r w:rsidR="00F74F45">
              <w:rPr>
                <w:rFonts w:ascii="Arial" w:hAnsi="Arial" w:cs="Arial"/>
                <w:sz w:val="24"/>
                <w:szCs w:val="24"/>
                <w:lang w:val="bg-BG"/>
              </w:rPr>
              <w:t xml:space="preserve"> лв.</w:t>
            </w:r>
          </w:p>
        </w:tc>
      </w:tr>
      <w:tr w:rsidR="00F74F45" w:rsidRPr="00F74F45" w14:paraId="0E9C4DCF"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E983F29" w14:textId="5078FBC0" w:rsidR="00F74F45" w:rsidRPr="00F74F45" w:rsidRDefault="00F74F45" w:rsidP="00F74F45">
            <w:pPr>
              <w:jc w:val="both"/>
              <w:rPr>
                <w:rFonts w:ascii="Arial" w:hAnsi="Arial" w:cs="Arial"/>
                <w:sz w:val="24"/>
                <w:szCs w:val="24"/>
              </w:rPr>
            </w:pPr>
            <w:r w:rsidRPr="00F74F45">
              <w:rPr>
                <w:rFonts w:ascii="Arial" w:hAnsi="Arial" w:cs="Arial"/>
                <w:sz w:val="24"/>
                <w:szCs w:val="24"/>
              </w:rPr>
              <w:t>Просена</w:t>
            </w:r>
          </w:p>
        </w:tc>
        <w:tc>
          <w:tcPr>
            <w:tcW w:w="3685" w:type="dxa"/>
            <w:noWrap/>
            <w:vAlign w:val="center"/>
            <w:hideMark/>
          </w:tcPr>
          <w:p w14:paraId="66AA1DC3" w14:textId="774721DE"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38</w:t>
            </w:r>
            <w:r>
              <w:rPr>
                <w:rFonts w:ascii="Arial" w:hAnsi="Arial" w:cs="Arial"/>
                <w:sz w:val="24"/>
                <w:szCs w:val="24"/>
                <w:lang w:val="bg-BG"/>
              </w:rPr>
              <w:t xml:space="preserve"> </w:t>
            </w:r>
            <w:r w:rsidRPr="00F74F45">
              <w:rPr>
                <w:rFonts w:ascii="Arial" w:hAnsi="Arial" w:cs="Arial"/>
                <w:sz w:val="24"/>
                <w:szCs w:val="24"/>
              </w:rPr>
              <w:t>427</w:t>
            </w:r>
            <w:r>
              <w:rPr>
                <w:rFonts w:ascii="Arial" w:hAnsi="Arial" w:cs="Arial"/>
                <w:sz w:val="24"/>
                <w:szCs w:val="24"/>
                <w:lang w:val="bg-BG"/>
              </w:rPr>
              <w:t xml:space="preserve"> лв.</w:t>
            </w:r>
          </w:p>
        </w:tc>
        <w:tc>
          <w:tcPr>
            <w:tcW w:w="3119" w:type="dxa"/>
            <w:noWrap/>
            <w:vAlign w:val="center"/>
            <w:hideMark/>
          </w:tcPr>
          <w:p w14:paraId="27449F34" w14:textId="244B9BCA"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100 173</w:t>
            </w:r>
            <w:r w:rsidR="00F74F45">
              <w:rPr>
                <w:rFonts w:ascii="Arial" w:hAnsi="Arial" w:cs="Arial"/>
                <w:sz w:val="24"/>
                <w:szCs w:val="24"/>
                <w:lang w:val="bg-BG"/>
              </w:rPr>
              <w:t xml:space="preserve"> лв.</w:t>
            </w:r>
          </w:p>
        </w:tc>
      </w:tr>
      <w:tr w:rsidR="00F74F45" w:rsidRPr="00F74F45" w14:paraId="3B7C6411"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D61AF5B" w14:textId="6C70254B" w:rsidR="00F74F45" w:rsidRPr="00F74F45" w:rsidRDefault="00F74F45" w:rsidP="00F74F45">
            <w:pPr>
              <w:jc w:val="both"/>
              <w:rPr>
                <w:rFonts w:ascii="Arial" w:hAnsi="Arial" w:cs="Arial"/>
                <w:sz w:val="24"/>
                <w:szCs w:val="24"/>
              </w:rPr>
            </w:pPr>
            <w:r w:rsidRPr="00F74F45">
              <w:rPr>
                <w:rFonts w:ascii="Arial" w:hAnsi="Arial" w:cs="Arial"/>
                <w:sz w:val="24"/>
                <w:szCs w:val="24"/>
              </w:rPr>
              <w:t>Сандрово</w:t>
            </w:r>
          </w:p>
        </w:tc>
        <w:tc>
          <w:tcPr>
            <w:tcW w:w="3685" w:type="dxa"/>
            <w:noWrap/>
            <w:vAlign w:val="center"/>
            <w:hideMark/>
          </w:tcPr>
          <w:p w14:paraId="633E25B1" w14:textId="7EEB4059"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bg-BG"/>
              </w:rPr>
            </w:pPr>
            <w:r w:rsidRPr="00F74F45">
              <w:rPr>
                <w:rFonts w:ascii="Arial" w:hAnsi="Arial" w:cs="Arial"/>
                <w:sz w:val="24"/>
                <w:szCs w:val="24"/>
              </w:rPr>
              <w:t>87</w:t>
            </w:r>
            <w:r>
              <w:rPr>
                <w:rFonts w:ascii="Arial" w:hAnsi="Arial" w:cs="Arial"/>
                <w:sz w:val="24"/>
                <w:szCs w:val="24"/>
                <w:lang w:val="bg-BG"/>
              </w:rPr>
              <w:t xml:space="preserve"> </w:t>
            </w:r>
            <w:r w:rsidRPr="00F74F45">
              <w:rPr>
                <w:rFonts w:ascii="Arial" w:hAnsi="Arial" w:cs="Arial"/>
                <w:sz w:val="24"/>
                <w:szCs w:val="24"/>
              </w:rPr>
              <w:t>840</w:t>
            </w:r>
            <w:r>
              <w:rPr>
                <w:rFonts w:ascii="Arial" w:hAnsi="Arial" w:cs="Arial"/>
                <w:sz w:val="24"/>
                <w:szCs w:val="24"/>
                <w:lang w:val="bg-BG"/>
              </w:rPr>
              <w:t xml:space="preserve"> лв.</w:t>
            </w:r>
          </w:p>
        </w:tc>
        <w:tc>
          <w:tcPr>
            <w:tcW w:w="3119" w:type="dxa"/>
            <w:noWrap/>
            <w:vAlign w:val="center"/>
            <w:hideMark/>
          </w:tcPr>
          <w:p w14:paraId="6238E37F" w14:textId="735E5714"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226 798</w:t>
            </w:r>
            <w:r w:rsidR="00F74F45">
              <w:rPr>
                <w:rFonts w:ascii="Arial" w:hAnsi="Arial" w:cs="Arial"/>
                <w:sz w:val="24"/>
                <w:szCs w:val="24"/>
                <w:lang w:val="bg-BG"/>
              </w:rPr>
              <w:t xml:space="preserve"> лв.</w:t>
            </w:r>
          </w:p>
        </w:tc>
      </w:tr>
      <w:tr w:rsidR="00F74F45" w:rsidRPr="00F74F45" w14:paraId="1D23EF86"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E17AD5A" w14:textId="125611C6" w:rsidR="00F74F45" w:rsidRPr="00F74F45" w:rsidRDefault="00F74F45" w:rsidP="00F74F45">
            <w:pPr>
              <w:jc w:val="both"/>
              <w:rPr>
                <w:rFonts w:ascii="Arial" w:hAnsi="Arial" w:cs="Arial"/>
                <w:sz w:val="24"/>
                <w:szCs w:val="24"/>
              </w:rPr>
            </w:pPr>
            <w:r w:rsidRPr="00F74F45">
              <w:rPr>
                <w:rFonts w:ascii="Arial" w:hAnsi="Arial" w:cs="Arial"/>
                <w:sz w:val="24"/>
                <w:szCs w:val="24"/>
              </w:rPr>
              <w:t>Семерджиево</w:t>
            </w:r>
          </w:p>
        </w:tc>
        <w:tc>
          <w:tcPr>
            <w:tcW w:w="3685" w:type="dxa"/>
            <w:noWrap/>
            <w:vAlign w:val="center"/>
            <w:hideMark/>
          </w:tcPr>
          <w:p w14:paraId="19E20B6A" w14:textId="22109C88"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4F45">
              <w:rPr>
                <w:rFonts w:ascii="Arial" w:hAnsi="Arial" w:cs="Arial"/>
                <w:sz w:val="24"/>
                <w:szCs w:val="24"/>
              </w:rPr>
              <w:t>48</w:t>
            </w:r>
            <w:r>
              <w:rPr>
                <w:rFonts w:ascii="Arial" w:hAnsi="Arial" w:cs="Arial"/>
                <w:sz w:val="24"/>
                <w:szCs w:val="24"/>
                <w:lang w:val="bg-BG"/>
              </w:rPr>
              <w:t xml:space="preserve"> </w:t>
            </w:r>
            <w:r w:rsidRPr="00F74F45">
              <w:rPr>
                <w:rFonts w:ascii="Arial" w:hAnsi="Arial" w:cs="Arial"/>
                <w:sz w:val="24"/>
                <w:szCs w:val="24"/>
              </w:rPr>
              <w:t>926</w:t>
            </w:r>
            <w:r>
              <w:rPr>
                <w:rFonts w:ascii="Arial" w:hAnsi="Arial" w:cs="Arial"/>
                <w:sz w:val="24"/>
                <w:szCs w:val="24"/>
                <w:lang w:val="bg-BG"/>
              </w:rPr>
              <w:t xml:space="preserve"> лв.</w:t>
            </w:r>
          </w:p>
        </w:tc>
        <w:tc>
          <w:tcPr>
            <w:tcW w:w="3119" w:type="dxa"/>
            <w:noWrap/>
            <w:vAlign w:val="center"/>
            <w:hideMark/>
          </w:tcPr>
          <w:p w14:paraId="0FDC9A9B" w14:textId="225CF585"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142 642</w:t>
            </w:r>
            <w:r w:rsidR="00F74F45">
              <w:rPr>
                <w:rFonts w:ascii="Arial" w:hAnsi="Arial" w:cs="Arial"/>
                <w:sz w:val="24"/>
                <w:szCs w:val="24"/>
                <w:lang w:val="bg-BG"/>
              </w:rPr>
              <w:t xml:space="preserve"> лв.</w:t>
            </w:r>
          </w:p>
        </w:tc>
      </w:tr>
      <w:tr w:rsidR="00F74F45" w:rsidRPr="00F74F45" w14:paraId="1099EA64"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6A89889" w14:textId="6103773D" w:rsidR="00F74F45" w:rsidRPr="00F74F45" w:rsidRDefault="00F74F45" w:rsidP="00F74F45">
            <w:pPr>
              <w:jc w:val="both"/>
              <w:rPr>
                <w:rFonts w:ascii="Arial" w:hAnsi="Arial" w:cs="Arial"/>
                <w:sz w:val="24"/>
                <w:szCs w:val="24"/>
              </w:rPr>
            </w:pPr>
            <w:r w:rsidRPr="00F74F45">
              <w:rPr>
                <w:rFonts w:ascii="Arial" w:hAnsi="Arial" w:cs="Arial"/>
                <w:sz w:val="24"/>
                <w:szCs w:val="24"/>
              </w:rPr>
              <w:t>Тетово</w:t>
            </w:r>
          </w:p>
        </w:tc>
        <w:tc>
          <w:tcPr>
            <w:tcW w:w="3685" w:type="dxa"/>
            <w:noWrap/>
            <w:vAlign w:val="center"/>
            <w:hideMark/>
          </w:tcPr>
          <w:p w14:paraId="7F388C48" w14:textId="7251CD2B"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4F45">
              <w:rPr>
                <w:rFonts w:ascii="Arial" w:hAnsi="Arial" w:cs="Arial"/>
                <w:sz w:val="24"/>
                <w:szCs w:val="24"/>
              </w:rPr>
              <w:t>115</w:t>
            </w:r>
            <w:r>
              <w:rPr>
                <w:rFonts w:ascii="Arial" w:hAnsi="Arial" w:cs="Arial"/>
                <w:sz w:val="24"/>
                <w:szCs w:val="24"/>
                <w:lang w:val="bg-BG"/>
              </w:rPr>
              <w:t xml:space="preserve"> </w:t>
            </w:r>
            <w:r w:rsidRPr="00F74F45">
              <w:rPr>
                <w:rFonts w:ascii="Arial" w:hAnsi="Arial" w:cs="Arial"/>
                <w:sz w:val="24"/>
                <w:szCs w:val="24"/>
              </w:rPr>
              <w:t>779</w:t>
            </w:r>
            <w:r>
              <w:rPr>
                <w:rFonts w:ascii="Arial" w:hAnsi="Arial" w:cs="Arial"/>
                <w:sz w:val="24"/>
                <w:szCs w:val="24"/>
                <w:lang w:val="bg-BG"/>
              </w:rPr>
              <w:t xml:space="preserve"> лв.</w:t>
            </w:r>
          </w:p>
        </w:tc>
        <w:tc>
          <w:tcPr>
            <w:tcW w:w="3119" w:type="dxa"/>
            <w:noWrap/>
            <w:vAlign w:val="center"/>
            <w:hideMark/>
          </w:tcPr>
          <w:p w14:paraId="376AA071" w14:textId="700F89FB"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223 766</w:t>
            </w:r>
            <w:r w:rsidR="00F74F45">
              <w:rPr>
                <w:rFonts w:ascii="Arial" w:hAnsi="Arial" w:cs="Arial"/>
                <w:sz w:val="24"/>
                <w:szCs w:val="24"/>
                <w:lang w:val="bg-BG"/>
              </w:rPr>
              <w:t xml:space="preserve"> лв.</w:t>
            </w:r>
          </w:p>
        </w:tc>
      </w:tr>
      <w:tr w:rsidR="00F74F45" w:rsidRPr="00F74F45" w14:paraId="277359CE"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BC1C1E9" w14:textId="3BC14A9C" w:rsidR="00F74F45" w:rsidRPr="00F74F45" w:rsidRDefault="00F74F45" w:rsidP="00F74F45">
            <w:pPr>
              <w:jc w:val="both"/>
              <w:rPr>
                <w:rFonts w:ascii="Arial" w:hAnsi="Arial" w:cs="Arial"/>
                <w:sz w:val="24"/>
                <w:szCs w:val="24"/>
              </w:rPr>
            </w:pPr>
            <w:r w:rsidRPr="00F74F45">
              <w:rPr>
                <w:rFonts w:ascii="Arial" w:hAnsi="Arial" w:cs="Arial"/>
                <w:sz w:val="24"/>
                <w:szCs w:val="24"/>
              </w:rPr>
              <w:t>Хотанца</w:t>
            </w:r>
          </w:p>
        </w:tc>
        <w:tc>
          <w:tcPr>
            <w:tcW w:w="3685" w:type="dxa"/>
            <w:noWrap/>
            <w:vAlign w:val="center"/>
            <w:hideMark/>
          </w:tcPr>
          <w:p w14:paraId="0DC2E018" w14:textId="4738DA90"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4F45">
              <w:rPr>
                <w:rFonts w:ascii="Arial" w:hAnsi="Arial" w:cs="Arial"/>
                <w:sz w:val="24"/>
                <w:szCs w:val="24"/>
              </w:rPr>
              <w:t>22</w:t>
            </w:r>
            <w:r>
              <w:rPr>
                <w:rFonts w:ascii="Arial" w:hAnsi="Arial" w:cs="Arial"/>
                <w:sz w:val="24"/>
                <w:szCs w:val="24"/>
                <w:lang w:val="bg-BG"/>
              </w:rPr>
              <w:t xml:space="preserve"> </w:t>
            </w:r>
            <w:r w:rsidRPr="00F74F45">
              <w:rPr>
                <w:rFonts w:ascii="Arial" w:hAnsi="Arial" w:cs="Arial"/>
                <w:sz w:val="24"/>
                <w:szCs w:val="24"/>
              </w:rPr>
              <w:t>849</w:t>
            </w:r>
            <w:r>
              <w:rPr>
                <w:rFonts w:ascii="Arial" w:hAnsi="Arial" w:cs="Arial"/>
                <w:sz w:val="24"/>
                <w:szCs w:val="24"/>
                <w:lang w:val="bg-BG"/>
              </w:rPr>
              <w:t xml:space="preserve"> лв.</w:t>
            </w:r>
          </w:p>
        </w:tc>
        <w:tc>
          <w:tcPr>
            <w:tcW w:w="3119" w:type="dxa"/>
            <w:noWrap/>
            <w:vAlign w:val="center"/>
            <w:hideMark/>
          </w:tcPr>
          <w:p w14:paraId="081BA41B" w14:textId="4B52C491"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88 499</w:t>
            </w:r>
            <w:r w:rsidR="00F74F45">
              <w:rPr>
                <w:rFonts w:ascii="Arial" w:hAnsi="Arial" w:cs="Arial"/>
                <w:sz w:val="24"/>
                <w:szCs w:val="24"/>
                <w:lang w:val="bg-BG"/>
              </w:rPr>
              <w:t xml:space="preserve"> лв.</w:t>
            </w:r>
          </w:p>
        </w:tc>
      </w:tr>
      <w:tr w:rsidR="00F74F45" w:rsidRPr="00F74F45" w14:paraId="6D0231B3"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F48FDF1" w14:textId="2A70549A" w:rsidR="00F74F45" w:rsidRPr="00F74F45" w:rsidRDefault="00F74F45" w:rsidP="00F74F45">
            <w:pPr>
              <w:jc w:val="both"/>
              <w:rPr>
                <w:rFonts w:ascii="Arial" w:hAnsi="Arial" w:cs="Arial"/>
                <w:sz w:val="24"/>
                <w:szCs w:val="24"/>
              </w:rPr>
            </w:pPr>
            <w:r w:rsidRPr="00F74F45">
              <w:rPr>
                <w:rFonts w:ascii="Arial" w:hAnsi="Arial" w:cs="Arial"/>
                <w:sz w:val="24"/>
                <w:szCs w:val="24"/>
              </w:rPr>
              <w:t>Червена Вода</w:t>
            </w:r>
          </w:p>
        </w:tc>
        <w:tc>
          <w:tcPr>
            <w:tcW w:w="3685" w:type="dxa"/>
            <w:noWrap/>
            <w:vAlign w:val="center"/>
            <w:hideMark/>
          </w:tcPr>
          <w:p w14:paraId="6246DD79" w14:textId="6B25AE89"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4F45">
              <w:rPr>
                <w:rFonts w:ascii="Arial" w:hAnsi="Arial" w:cs="Arial"/>
                <w:sz w:val="24"/>
                <w:szCs w:val="24"/>
              </w:rPr>
              <w:t>110</w:t>
            </w:r>
            <w:r>
              <w:rPr>
                <w:rFonts w:ascii="Arial" w:hAnsi="Arial" w:cs="Arial"/>
                <w:sz w:val="24"/>
                <w:szCs w:val="24"/>
                <w:lang w:val="bg-BG"/>
              </w:rPr>
              <w:t xml:space="preserve"> </w:t>
            </w:r>
            <w:r w:rsidRPr="00F74F45">
              <w:rPr>
                <w:rFonts w:ascii="Arial" w:hAnsi="Arial" w:cs="Arial"/>
                <w:sz w:val="24"/>
                <w:szCs w:val="24"/>
              </w:rPr>
              <w:t>601</w:t>
            </w:r>
            <w:r>
              <w:rPr>
                <w:rFonts w:ascii="Arial" w:hAnsi="Arial" w:cs="Arial"/>
                <w:sz w:val="24"/>
                <w:szCs w:val="24"/>
                <w:lang w:val="bg-BG"/>
              </w:rPr>
              <w:t xml:space="preserve"> лв.</w:t>
            </w:r>
          </w:p>
        </w:tc>
        <w:tc>
          <w:tcPr>
            <w:tcW w:w="3119" w:type="dxa"/>
            <w:noWrap/>
            <w:vAlign w:val="center"/>
            <w:hideMark/>
          </w:tcPr>
          <w:p w14:paraId="53AB4851" w14:textId="7302F889"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214 697</w:t>
            </w:r>
            <w:r w:rsidR="00F74F45">
              <w:rPr>
                <w:rFonts w:ascii="Arial" w:hAnsi="Arial" w:cs="Arial"/>
                <w:sz w:val="24"/>
                <w:szCs w:val="24"/>
                <w:lang w:val="bg-BG"/>
              </w:rPr>
              <w:t xml:space="preserve"> лв.</w:t>
            </w:r>
          </w:p>
        </w:tc>
      </w:tr>
      <w:tr w:rsidR="00F74F45" w:rsidRPr="00F74F45" w14:paraId="6B188586"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8399DE9" w14:textId="36F57C34" w:rsidR="00F74F45" w:rsidRPr="00F74F45" w:rsidRDefault="00F74F45" w:rsidP="00F74F45">
            <w:pPr>
              <w:jc w:val="both"/>
              <w:rPr>
                <w:rFonts w:ascii="Arial" w:hAnsi="Arial" w:cs="Arial"/>
                <w:sz w:val="24"/>
                <w:szCs w:val="24"/>
              </w:rPr>
            </w:pPr>
            <w:r w:rsidRPr="00F74F45">
              <w:rPr>
                <w:rFonts w:ascii="Arial" w:hAnsi="Arial" w:cs="Arial"/>
                <w:sz w:val="24"/>
                <w:szCs w:val="24"/>
              </w:rPr>
              <w:t>Ястребово</w:t>
            </w:r>
          </w:p>
        </w:tc>
        <w:tc>
          <w:tcPr>
            <w:tcW w:w="3685" w:type="dxa"/>
            <w:noWrap/>
            <w:vAlign w:val="center"/>
            <w:hideMark/>
          </w:tcPr>
          <w:p w14:paraId="72DEBE77" w14:textId="1FA5B103" w:rsidR="00F74F45" w:rsidRPr="00F74F45"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4F45">
              <w:rPr>
                <w:rFonts w:ascii="Arial" w:hAnsi="Arial" w:cs="Arial"/>
                <w:sz w:val="24"/>
                <w:szCs w:val="24"/>
              </w:rPr>
              <w:t>15</w:t>
            </w:r>
            <w:r>
              <w:rPr>
                <w:rFonts w:ascii="Arial" w:hAnsi="Arial" w:cs="Arial"/>
                <w:sz w:val="24"/>
                <w:szCs w:val="24"/>
                <w:lang w:val="bg-BG"/>
              </w:rPr>
              <w:t xml:space="preserve"> </w:t>
            </w:r>
            <w:r w:rsidRPr="00F74F45">
              <w:rPr>
                <w:rFonts w:ascii="Arial" w:hAnsi="Arial" w:cs="Arial"/>
                <w:sz w:val="24"/>
                <w:szCs w:val="24"/>
              </w:rPr>
              <w:t>859</w:t>
            </w:r>
            <w:r>
              <w:rPr>
                <w:rFonts w:ascii="Arial" w:hAnsi="Arial" w:cs="Arial"/>
                <w:sz w:val="24"/>
                <w:szCs w:val="24"/>
                <w:lang w:val="bg-BG"/>
              </w:rPr>
              <w:t xml:space="preserve"> лв.</w:t>
            </w:r>
          </w:p>
        </w:tc>
        <w:tc>
          <w:tcPr>
            <w:tcW w:w="3119" w:type="dxa"/>
            <w:noWrap/>
            <w:vAlign w:val="center"/>
            <w:hideMark/>
          </w:tcPr>
          <w:p w14:paraId="663DC76D" w14:textId="27C42CB4" w:rsidR="00F74F45" w:rsidRPr="00F74F45"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bg-BG"/>
              </w:rPr>
              <w:t>61 743</w:t>
            </w:r>
            <w:r w:rsidR="00F74F45">
              <w:rPr>
                <w:rFonts w:ascii="Arial" w:hAnsi="Arial" w:cs="Arial"/>
                <w:sz w:val="24"/>
                <w:szCs w:val="24"/>
                <w:lang w:val="bg-BG"/>
              </w:rPr>
              <w:t xml:space="preserve"> лв.</w:t>
            </w:r>
          </w:p>
        </w:tc>
      </w:tr>
    </w:tbl>
    <w:p w14:paraId="380A0DBF" w14:textId="29F13ACA" w:rsidR="00DA7278" w:rsidRDefault="00F74F45" w:rsidP="00DA7278">
      <w:pPr>
        <w:spacing w:after="0" w:line="240" w:lineRule="auto"/>
        <w:jc w:val="both"/>
      </w:pPr>
      <w:r w:rsidRPr="00F74F45">
        <w:rPr>
          <w:rFonts w:ascii="Arial" w:hAnsi="Arial" w:cs="Arial"/>
          <w:sz w:val="24"/>
          <w:szCs w:val="24"/>
          <w:lang w:val="bg-BG"/>
        </w:rPr>
        <w:fldChar w:fldCharType="begin"/>
      </w:r>
      <w:r w:rsidRPr="00F74F45">
        <w:rPr>
          <w:rFonts w:ascii="Arial" w:hAnsi="Arial" w:cs="Arial"/>
          <w:sz w:val="24"/>
          <w:szCs w:val="24"/>
          <w:lang w:val="bg-BG"/>
        </w:rPr>
        <w:instrText xml:space="preserve"> LINK </w:instrText>
      </w:r>
      <w:r w:rsidR="00DA7278">
        <w:rPr>
          <w:rFonts w:ascii="Arial" w:hAnsi="Arial" w:cs="Arial"/>
          <w:sz w:val="24"/>
          <w:szCs w:val="24"/>
          <w:lang w:val="bg-BG"/>
        </w:rPr>
        <w:instrText xml:space="preserve">Excel.Sheet.12 F:\\danaci.xlsx Лист3!R1C1:R15C5 </w:instrText>
      </w:r>
      <w:r w:rsidRPr="00F74F45">
        <w:rPr>
          <w:rFonts w:ascii="Arial" w:hAnsi="Arial" w:cs="Arial"/>
          <w:sz w:val="24"/>
          <w:szCs w:val="24"/>
          <w:lang w:val="bg-BG"/>
        </w:rPr>
        <w:instrText xml:space="preserve">\a \f 5 \h  \* MERGEFORMAT </w:instrText>
      </w:r>
      <w:r w:rsidRPr="00F74F45">
        <w:rPr>
          <w:rFonts w:ascii="Arial" w:hAnsi="Arial" w:cs="Arial"/>
          <w:sz w:val="24"/>
          <w:szCs w:val="24"/>
          <w:lang w:val="bg-BG"/>
        </w:rPr>
        <w:fldChar w:fldCharType="separate"/>
      </w:r>
    </w:p>
    <w:p w14:paraId="3668D4D9" w14:textId="7C5562AB" w:rsidR="00F85833" w:rsidRPr="006E6560" w:rsidRDefault="00F74F45" w:rsidP="00CA7999">
      <w:pPr>
        <w:shd w:val="clear" w:color="auto" w:fill="D0CECE" w:themeFill="background2" w:themeFillShade="E6"/>
        <w:spacing w:after="0" w:line="240" w:lineRule="auto"/>
        <w:ind w:firstLine="720"/>
        <w:jc w:val="both"/>
        <w:rPr>
          <w:rFonts w:ascii="Arial" w:hAnsi="Arial" w:cs="Arial"/>
          <w:b/>
          <w:bCs/>
          <w:i/>
          <w:iCs/>
          <w:sz w:val="24"/>
          <w:szCs w:val="24"/>
          <w:lang w:val="bg-BG"/>
        </w:rPr>
      </w:pPr>
      <w:r w:rsidRPr="00F74F45">
        <w:rPr>
          <w:rFonts w:ascii="Arial" w:hAnsi="Arial" w:cs="Arial"/>
          <w:sz w:val="24"/>
          <w:szCs w:val="24"/>
          <w:lang w:val="bg-BG"/>
        </w:rPr>
        <w:fldChar w:fldCharType="end"/>
      </w:r>
      <w:bookmarkStart w:id="2" w:name="_Hlk182576628"/>
      <w:r w:rsidR="00BE156B" w:rsidRPr="006E6560">
        <w:rPr>
          <w:rFonts w:ascii="Arial" w:hAnsi="Arial" w:cs="Arial"/>
          <w:b/>
          <w:bCs/>
          <w:i/>
          <w:iCs/>
          <w:sz w:val="24"/>
          <w:szCs w:val="24"/>
          <w:lang w:val="bg-BG"/>
        </w:rPr>
        <w:t>От изложеното се налага извод</w:t>
      </w:r>
      <w:r w:rsidR="00A4471F">
        <w:rPr>
          <w:rFonts w:ascii="Arial" w:hAnsi="Arial" w:cs="Arial"/>
          <w:b/>
          <w:bCs/>
          <w:i/>
          <w:iCs/>
          <w:sz w:val="24"/>
          <w:szCs w:val="24"/>
          <w:lang w:val="bg-BG"/>
        </w:rPr>
        <w:t>ът</w:t>
      </w:r>
      <w:r w:rsidR="00BE156B" w:rsidRPr="006E6560">
        <w:rPr>
          <w:rFonts w:ascii="Arial" w:hAnsi="Arial" w:cs="Arial"/>
          <w:b/>
          <w:bCs/>
          <w:i/>
          <w:iCs/>
          <w:sz w:val="24"/>
          <w:szCs w:val="24"/>
          <w:lang w:val="bg-BG"/>
        </w:rPr>
        <w:t>, че без</w:t>
      </w:r>
      <w:r w:rsidR="00F85833" w:rsidRPr="006E6560">
        <w:rPr>
          <w:rFonts w:ascii="Arial" w:hAnsi="Arial" w:cs="Arial"/>
          <w:b/>
          <w:bCs/>
          <w:i/>
          <w:iCs/>
          <w:sz w:val="24"/>
          <w:szCs w:val="24"/>
          <w:lang w:val="bg-BG"/>
        </w:rPr>
        <w:t xml:space="preserve"> корекция на таксата</w:t>
      </w:r>
      <w:r w:rsidR="00BE156B" w:rsidRPr="006E6560">
        <w:rPr>
          <w:rFonts w:ascii="Arial" w:hAnsi="Arial" w:cs="Arial"/>
          <w:b/>
          <w:bCs/>
          <w:i/>
          <w:iCs/>
          <w:sz w:val="24"/>
          <w:szCs w:val="24"/>
          <w:lang w:val="bg-BG"/>
        </w:rPr>
        <w:t xml:space="preserve"> за битови отпадъци</w:t>
      </w:r>
      <w:r w:rsidR="00F85833" w:rsidRPr="006E6560">
        <w:rPr>
          <w:rFonts w:ascii="Arial" w:hAnsi="Arial" w:cs="Arial"/>
          <w:b/>
          <w:bCs/>
          <w:i/>
          <w:iCs/>
          <w:sz w:val="24"/>
          <w:szCs w:val="24"/>
          <w:lang w:val="bg-BG"/>
        </w:rPr>
        <w:t>, натоварването върху бюджета на общината става все по-голямо, което затруднява поддържането на услугата на необходимото ниво</w:t>
      </w:r>
      <w:r w:rsidR="00CA7999" w:rsidRPr="006E6560">
        <w:rPr>
          <w:rFonts w:ascii="Arial" w:hAnsi="Arial" w:cs="Arial"/>
          <w:b/>
          <w:bCs/>
          <w:i/>
          <w:iCs/>
          <w:sz w:val="24"/>
          <w:szCs w:val="24"/>
          <w:lang w:val="bg-BG"/>
        </w:rPr>
        <w:t xml:space="preserve"> и допълнително лиш</w:t>
      </w:r>
      <w:r w:rsidR="00A4471F">
        <w:rPr>
          <w:rFonts w:ascii="Arial" w:hAnsi="Arial" w:cs="Arial"/>
          <w:b/>
          <w:bCs/>
          <w:i/>
          <w:iCs/>
          <w:sz w:val="24"/>
          <w:szCs w:val="24"/>
          <w:lang w:val="bg-BG"/>
        </w:rPr>
        <w:t>а</w:t>
      </w:r>
      <w:r w:rsidR="00CA7999" w:rsidRPr="006E6560">
        <w:rPr>
          <w:rFonts w:ascii="Arial" w:hAnsi="Arial" w:cs="Arial"/>
          <w:b/>
          <w:bCs/>
          <w:i/>
          <w:iCs/>
          <w:sz w:val="24"/>
          <w:szCs w:val="24"/>
          <w:lang w:val="bg-BG"/>
        </w:rPr>
        <w:t>ва бюджета от възможността за финансиране на други дейности и услуги, включително капиталови разходи</w:t>
      </w:r>
      <w:r w:rsidR="00F85833" w:rsidRPr="006E6560">
        <w:rPr>
          <w:rFonts w:ascii="Arial" w:hAnsi="Arial" w:cs="Arial"/>
          <w:b/>
          <w:bCs/>
          <w:i/>
          <w:iCs/>
          <w:sz w:val="24"/>
          <w:szCs w:val="24"/>
          <w:lang w:val="bg-BG"/>
        </w:rPr>
        <w:t>.</w:t>
      </w:r>
    </w:p>
    <w:bookmarkEnd w:id="2"/>
    <w:p w14:paraId="5E43254F" w14:textId="77777777" w:rsidR="006E6560" w:rsidRPr="00F74F45" w:rsidRDefault="006E6560" w:rsidP="006E6560">
      <w:pPr>
        <w:spacing w:after="0" w:line="240" w:lineRule="auto"/>
        <w:ind w:firstLine="720"/>
        <w:jc w:val="both"/>
        <w:rPr>
          <w:rFonts w:ascii="Arial" w:hAnsi="Arial" w:cs="Arial"/>
          <w:sz w:val="24"/>
          <w:szCs w:val="24"/>
          <w:lang w:val="bg-BG"/>
        </w:rPr>
      </w:pPr>
    </w:p>
    <w:p w14:paraId="6BF4DEF9" w14:textId="6F4E1197" w:rsidR="00002158" w:rsidRPr="00CA7999" w:rsidRDefault="00002158" w:rsidP="00CA7999">
      <w:pPr>
        <w:pStyle w:val="a3"/>
        <w:numPr>
          <w:ilvl w:val="0"/>
          <w:numId w:val="10"/>
        </w:numPr>
        <w:spacing w:after="0" w:line="240" w:lineRule="auto"/>
        <w:ind w:left="0" w:firstLine="709"/>
        <w:jc w:val="both"/>
        <w:rPr>
          <w:rFonts w:ascii="Arial" w:hAnsi="Arial" w:cs="Arial"/>
          <w:sz w:val="24"/>
          <w:szCs w:val="24"/>
          <w:lang w:val="bg-BG"/>
        </w:rPr>
      </w:pPr>
      <w:r w:rsidRPr="00CA7999">
        <w:rPr>
          <w:rFonts w:ascii="Arial" w:hAnsi="Arial" w:cs="Arial"/>
          <w:sz w:val="24"/>
          <w:szCs w:val="24"/>
          <w:lang w:val="bg-BG"/>
        </w:rPr>
        <w:t xml:space="preserve">Увеличаването на таксата за битови отпадъци ще допринесе за балансирането на общинския бюджет, като покрие дължимите разходи и позволи на общината да поддържа адекватно ниво на другите услуги. </w:t>
      </w:r>
    </w:p>
    <w:p w14:paraId="3A476522" w14:textId="7E841AF1" w:rsidR="00BE156B" w:rsidRPr="00CA7999" w:rsidRDefault="00002158" w:rsidP="00CA7999">
      <w:pPr>
        <w:pStyle w:val="a3"/>
        <w:numPr>
          <w:ilvl w:val="0"/>
          <w:numId w:val="10"/>
        </w:numPr>
        <w:spacing w:after="0" w:line="240" w:lineRule="auto"/>
        <w:ind w:left="0" w:firstLine="709"/>
        <w:jc w:val="both"/>
        <w:rPr>
          <w:rFonts w:ascii="Arial" w:hAnsi="Arial" w:cs="Arial"/>
          <w:sz w:val="24"/>
          <w:szCs w:val="24"/>
          <w:lang w:val="bg-BG"/>
        </w:rPr>
      </w:pPr>
      <w:r w:rsidRPr="00CA7999">
        <w:rPr>
          <w:rFonts w:ascii="Arial" w:hAnsi="Arial" w:cs="Arial"/>
          <w:sz w:val="24"/>
          <w:szCs w:val="24"/>
          <w:lang w:val="bg-BG"/>
        </w:rPr>
        <w:t>Същевремено при недостатъчно финансиране, могат да се създадат предпоставки за трудности с навременното и качествено изпълнение на услугите.</w:t>
      </w:r>
    </w:p>
    <w:p w14:paraId="0A3111A7" w14:textId="77777777" w:rsidR="004E027D" w:rsidRDefault="004E027D" w:rsidP="00CA7999">
      <w:pPr>
        <w:spacing w:after="0" w:line="240" w:lineRule="auto"/>
        <w:ind w:firstLine="709"/>
        <w:jc w:val="both"/>
        <w:rPr>
          <w:rFonts w:ascii="Arial" w:hAnsi="Arial" w:cs="Arial"/>
          <w:sz w:val="24"/>
          <w:szCs w:val="24"/>
          <w:lang w:val="bg-BG"/>
        </w:rPr>
      </w:pPr>
    </w:p>
    <w:p w14:paraId="05D597EC" w14:textId="29F72AC8" w:rsidR="00002158" w:rsidRPr="00CA7999" w:rsidRDefault="00002158" w:rsidP="00CA7999">
      <w:pPr>
        <w:spacing w:after="0" w:line="240" w:lineRule="auto"/>
        <w:ind w:firstLine="709"/>
        <w:jc w:val="both"/>
        <w:rPr>
          <w:rFonts w:ascii="Arial" w:hAnsi="Arial" w:cs="Arial"/>
          <w:b/>
          <w:bCs/>
          <w:i/>
          <w:iCs/>
          <w:sz w:val="24"/>
          <w:szCs w:val="24"/>
          <w:lang w:val="bg-BG"/>
        </w:rPr>
      </w:pPr>
      <w:r w:rsidRPr="00CA7999">
        <w:rPr>
          <w:rFonts w:ascii="Arial" w:hAnsi="Arial" w:cs="Arial"/>
          <w:sz w:val="24"/>
          <w:szCs w:val="24"/>
          <w:lang w:val="bg-BG"/>
        </w:rPr>
        <w:t>Тук следва да се посочи, че</w:t>
      </w:r>
      <w:r w:rsidRPr="00CA7999">
        <w:rPr>
          <w:rFonts w:ascii="Arial" w:hAnsi="Arial" w:cs="Arial"/>
          <w:b/>
          <w:bCs/>
          <w:i/>
          <w:iCs/>
          <w:sz w:val="24"/>
          <w:szCs w:val="24"/>
          <w:lang w:val="bg-BG"/>
        </w:rPr>
        <w:t xml:space="preserve"> при сегашното разпределение на таксата между жилищни и нежилищни имоти се наблюдава ясна диспропорция, като основната тежест се разпределя върху нежилищните имоти, което е социално несправедливо.</w:t>
      </w:r>
    </w:p>
    <w:p w14:paraId="79CCAFBE" w14:textId="77777777" w:rsidR="004E027D" w:rsidRDefault="004E027D" w:rsidP="00CA7999">
      <w:pPr>
        <w:spacing w:after="0" w:line="240" w:lineRule="auto"/>
        <w:ind w:firstLine="709"/>
        <w:jc w:val="both"/>
        <w:rPr>
          <w:rFonts w:ascii="Arial" w:hAnsi="Arial" w:cs="Arial"/>
          <w:sz w:val="24"/>
          <w:szCs w:val="24"/>
          <w:lang w:val="bg-BG"/>
        </w:rPr>
      </w:pPr>
    </w:p>
    <w:p w14:paraId="155529D1" w14:textId="177EE2BA" w:rsidR="00002158" w:rsidRPr="00F74F45" w:rsidRDefault="00002158"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lastRenderedPageBreak/>
        <w:t xml:space="preserve">Голяма част от публичните услуги като сметоизвозване, поддържане на уличната мрежа, обществени паркове и зелени площи, канализация и улично осветление – се ползват предимно от хората, които живеят в общината, а не от фирмите или нежилищните имоти. Жилищните имоти представляват основната част от населението, което пряко и ежедневно използва тези услуги, което води до значителни разходи за общината. </w:t>
      </w:r>
    </w:p>
    <w:p w14:paraId="3972FDA9" w14:textId="6A560D04" w:rsidR="00002158" w:rsidRPr="00F74F45" w:rsidRDefault="00002158"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Въпреки че жилищните имоти обикновено са с по-ниска стойност от </w:t>
      </w:r>
      <w:r w:rsidR="004F7084" w:rsidRPr="00F74F45">
        <w:rPr>
          <w:rFonts w:ascii="Arial" w:hAnsi="Arial" w:cs="Arial"/>
          <w:sz w:val="24"/>
          <w:szCs w:val="24"/>
          <w:lang w:val="bg-BG"/>
        </w:rPr>
        <w:t>тези с търговско предназначение</w:t>
      </w:r>
      <w:r w:rsidRPr="00F74F45">
        <w:rPr>
          <w:rFonts w:ascii="Arial" w:hAnsi="Arial" w:cs="Arial"/>
          <w:sz w:val="24"/>
          <w:szCs w:val="24"/>
          <w:lang w:val="bg-BG"/>
        </w:rPr>
        <w:t>, броят на домакинствата, ползващи общински услуги, е значително по-голям от този на нежилищните обекти. Увеличаването на тежестта за жилищни имоти ще разпредели по-справедливо тежестта на разходите за общински услуги между всички, които ползват тези услуги.</w:t>
      </w:r>
    </w:p>
    <w:p w14:paraId="647FEEE8" w14:textId="50F2F3BF" w:rsidR="00002158" w:rsidRPr="00F74F45" w:rsidRDefault="00002158"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Докато нежилищните имоти – особено тези, които се ползват за </w:t>
      </w:r>
      <w:r w:rsidR="00C31FE2" w:rsidRPr="00F74F45">
        <w:rPr>
          <w:rFonts w:ascii="Arial" w:hAnsi="Arial" w:cs="Arial"/>
          <w:sz w:val="24"/>
          <w:szCs w:val="24"/>
          <w:lang w:val="bg-BG"/>
        </w:rPr>
        <w:t>търговски</w:t>
      </w:r>
      <w:r w:rsidRPr="00F74F45">
        <w:rPr>
          <w:rFonts w:ascii="Arial" w:hAnsi="Arial" w:cs="Arial"/>
          <w:sz w:val="24"/>
          <w:szCs w:val="24"/>
          <w:lang w:val="bg-BG"/>
        </w:rPr>
        <w:t xml:space="preserve"> цели – също оказват влияние върху общинските ресурси, то те обикновено са с по-малък брой ползватели, сравнен с жилищните имоти.</w:t>
      </w:r>
      <w:r w:rsidR="004F7084" w:rsidRPr="00F74F45">
        <w:rPr>
          <w:rFonts w:ascii="Arial" w:hAnsi="Arial" w:cs="Arial"/>
          <w:sz w:val="24"/>
          <w:szCs w:val="24"/>
          <w:lang w:val="bg-BG"/>
        </w:rPr>
        <w:t xml:space="preserve"> Така например една счетоводна кантора или проектантско бюро, в което работят 2-3 души заплаща в пъти по-висока такса от жилищен имот със същата площ, макар количеството произведени битови отпадъци да е в пъти по-малко.</w:t>
      </w:r>
    </w:p>
    <w:p w14:paraId="6BE478AD" w14:textId="55BBD21E" w:rsidR="004F7084" w:rsidRPr="00F74F45" w:rsidRDefault="004F7084"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Поемането на по-голяма тежест от настоящата от жилищните имоти е в съответствие с принципа „замърсителят плаща“, като следва да се отчете</w:t>
      </w:r>
      <w:r w:rsidR="00C31FE2" w:rsidRPr="00F74F45">
        <w:rPr>
          <w:rFonts w:ascii="Arial" w:hAnsi="Arial" w:cs="Arial"/>
          <w:sz w:val="24"/>
          <w:szCs w:val="24"/>
          <w:lang w:val="bg-BG"/>
        </w:rPr>
        <w:t xml:space="preserve">, че основният принцип на социалната справедливост е </w:t>
      </w:r>
      <w:r w:rsidR="00C31FE2" w:rsidRPr="00CA7999">
        <w:rPr>
          <w:rFonts w:ascii="Arial" w:hAnsi="Arial" w:cs="Arial"/>
          <w:b/>
          <w:bCs/>
          <w:i/>
          <w:iCs/>
          <w:sz w:val="24"/>
          <w:szCs w:val="24"/>
          <w:lang w:val="bg-BG"/>
        </w:rPr>
        <w:t>разходите за обществени услуги да бъдат разпределени съобразно ползата и натоварването, което различните типове имоти и собственици оказват върху инфраструктурата и ресурсите на общината.</w:t>
      </w:r>
      <w:r w:rsidR="0061263E" w:rsidRPr="00F74F45">
        <w:rPr>
          <w:rFonts w:ascii="Arial" w:hAnsi="Arial" w:cs="Arial"/>
          <w:sz w:val="24"/>
          <w:szCs w:val="24"/>
          <w:lang w:val="bg-BG"/>
        </w:rPr>
        <w:t xml:space="preserve"> </w:t>
      </w:r>
    </w:p>
    <w:p w14:paraId="2F3299DD" w14:textId="28B44C5B" w:rsidR="0061263E" w:rsidRPr="00F74F45" w:rsidRDefault="0061263E"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В контекста на принципа за социална справедливост следва да се по</w:t>
      </w:r>
      <w:r w:rsidR="00CA7999">
        <w:rPr>
          <w:rFonts w:ascii="Arial" w:hAnsi="Arial" w:cs="Arial"/>
          <w:sz w:val="24"/>
          <w:szCs w:val="24"/>
          <w:lang w:val="bg-BG"/>
        </w:rPr>
        <w:t>со</w:t>
      </w:r>
      <w:r w:rsidRPr="00F74F45">
        <w:rPr>
          <w:rFonts w:ascii="Arial" w:hAnsi="Arial" w:cs="Arial"/>
          <w:sz w:val="24"/>
          <w:szCs w:val="24"/>
          <w:lang w:val="bg-BG"/>
        </w:rPr>
        <w:t xml:space="preserve">чи, че търговците са обект на по-строги екологични изисквания. Заведения за хранене и хотели, например, са задължени да спазват специфични регулации за управлението на отпадъците. Големите търговски центрове и производствените предприятия </w:t>
      </w:r>
      <w:r w:rsidR="00423C3F">
        <w:rPr>
          <w:rFonts w:ascii="Arial" w:hAnsi="Arial" w:cs="Arial"/>
          <w:sz w:val="24"/>
          <w:szCs w:val="24"/>
          <w:lang w:val="bg-BG"/>
        </w:rPr>
        <w:t xml:space="preserve">ще </w:t>
      </w:r>
      <w:r w:rsidRPr="00F74F45">
        <w:rPr>
          <w:rFonts w:ascii="Arial" w:hAnsi="Arial" w:cs="Arial"/>
          <w:sz w:val="24"/>
          <w:szCs w:val="24"/>
          <w:lang w:val="bg-BG"/>
        </w:rPr>
        <w:t>могат да сключ</w:t>
      </w:r>
      <w:r w:rsidR="00423C3F">
        <w:rPr>
          <w:rFonts w:ascii="Arial" w:hAnsi="Arial" w:cs="Arial"/>
          <w:sz w:val="24"/>
          <w:szCs w:val="24"/>
          <w:lang w:val="bg-BG"/>
        </w:rPr>
        <w:t>в</w:t>
      </w:r>
      <w:r w:rsidRPr="00F74F45">
        <w:rPr>
          <w:rFonts w:ascii="Arial" w:hAnsi="Arial" w:cs="Arial"/>
          <w:sz w:val="24"/>
          <w:szCs w:val="24"/>
          <w:lang w:val="bg-BG"/>
        </w:rPr>
        <w:t>ат договори с лицензирани компании за специализиран транспорт и третиране на отпадъците, с което да се освободят от заплащане на част от таксата, поради обстоятелството, че не използват услугите в пълен обем.</w:t>
      </w:r>
    </w:p>
    <w:p w14:paraId="6C22AEFE" w14:textId="4F6AEC21" w:rsidR="00717D5E" w:rsidRPr="00F74F45" w:rsidRDefault="00717D5E" w:rsidP="00CA7999">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Като косвени ефекти от увеличаването на размера на таксата битови отпадъци за физическите лица могат да се посочат и следните аспекти: </w:t>
      </w:r>
    </w:p>
    <w:p w14:paraId="7658E623" w14:textId="5751F75B" w:rsidR="00717D5E" w:rsidRPr="00CA7999" w:rsidRDefault="00717D5E" w:rsidP="00CA7999">
      <w:pPr>
        <w:pStyle w:val="a3"/>
        <w:numPr>
          <w:ilvl w:val="0"/>
          <w:numId w:val="11"/>
        </w:numPr>
        <w:spacing w:after="0" w:line="240" w:lineRule="auto"/>
        <w:ind w:left="0" w:firstLine="709"/>
        <w:jc w:val="both"/>
        <w:rPr>
          <w:rFonts w:ascii="Arial" w:hAnsi="Arial" w:cs="Arial"/>
          <w:sz w:val="24"/>
          <w:szCs w:val="24"/>
          <w:lang w:val="bg-BG"/>
        </w:rPr>
      </w:pPr>
      <w:r w:rsidRPr="00CA7999">
        <w:rPr>
          <w:rFonts w:ascii="Arial" w:hAnsi="Arial" w:cs="Arial"/>
          <w:sz w:val="24"/>
          <w:szCs w:val="24"/>
          <w:lang w:val="bg-BG"/>
        </w:rPr>
        <w:t>Преразпределението на тежестта на таксите, при което жилищните имоти поемат по-голям дял, може да подпомогне общината в покриването на разходите за подобряване на социалната и техническа инфраструктура, която обслужва най-голям брой хора.</w:t>
      </w:r>
    </w:p>
    <w:p w14:paraId="66AB2096" w14:textId="0E443FCC" w:rsidR="00717D5E" w:rsidRPr="00CA7999" w:rsidRDefault="00717D5E" w:rsidP="00CA7999">
      <w:pPr>
        <w:pStyle w:val="a3"/>
        <w:numPr>
          <w:ilvl w:val="0"/>
          <w:numId w:val="11"/>
        </w:numPr>
        <w:spacing w:after="0" w:line="240" w:lineRule="auto"/>
        <w:ind w:left="0" w:firstLine="709"/>
        <w:jc w:val="both"/>
        <w:rPr>
          <w:rFonts w:ascii="Arial" w:hAnsi="Arial" w:cs="Arial"/>
          <w:sz w:val="24"/>
          <w:szCs w:val="24"/>
          <w:lang w:val="bg-BG"/>
        </w:rPr>
      </w:pPr>
      <w:r w:rsidRPr="00CA7999">
        <w:rPr>
          <w:rFonts w:ascii="Arial" w:hAnsi="Arial" w:cs="Arial"/>
          <w:sz w:val="24"/>
          <w:szCs w:val="24"/>
          <w:lang w:val="bg-BG"/>
        </w:rPr>
        <w:t>По-високата такса за битови отпадъци може да служи като стимул за домакинствата да намалят генерираното количество отпадъци чрез разделно събиране и рециклиране, което от своя страна да допринесе за намаляване на количествата битови отпадъци и респективно – намаляване на разходите.</w:t>
      </w:r>
    </w:p>
    <w:p w14:paraId="02975457" w14:textId="09A66C17" w:rsidR="00970934" w:rsidRPr="00CA7999" w:rsidRDefault="00970934" w:rsidP="00CA7999">
      <w:pPr>
        <w:pStyle w:val="a3"/>
        <w:numPr>
          <w:ilvl w:val="0"/>
          <w:numId w:val="11"/>
        </w:numPr>
        <w:spacing w:after="0" w:line="240" w:lineRule="auto"/>
        <w:ind w:left="0" w:firstLine="709"/>
        <w:jc w:val="both"/>
        <w:rPr>
          <w:rFonts w:ascii="Arial" w:hAnsi="Arial" w:cs="Arial"/>
          <w:sz w:val="24"/>
          <w:szCs w:val="24"/>
          <w:lang w:val="bg-BG"/>
        </w:rPr>
      </w:pPr>
      <w:r w:rsidRPr="00CA7999">
        <w:rPr>
          <w:rFonts w:ascii="Arial" w:hAnsi="Arial" w:cs="Arial"/>
          <w:sz w:val="24"/>
          <w:szCs w:val="24"/>
          <w:lang w:val="bg-BG"/>
        </w:rPr>
        <w:t>Увеличаването на таксата за юридическите лица косвено би имало отражение към покачването на цените на предоставяните от тях стоки и услуги, съответно „тежестта“ отново би се поела от гражданите.</w:t>
      </w:r>
    </w:p>
    <w:p w14:paraId="1A69AC45" w14:textId="77777777" w:rsidR="00CA7999" w:rsidRDefault="00CA7999" w:rsidP="00CA7999">
      <w:pPr>
        <w:spacing w:after="0" w:line="240" w:lineRule="auto"/>
        <w:ind w:firstLine="360"/>
        <w:jc w:val="both"/>
        <w:rPr>
          <w:rFonts w:ascii="Arial" w:hAnsi="Arial" w:cs="Arial"/>
          <w:b/>
          <w:bCs/>
          <w:sz w:val="24"/>
          <w:szCs w:val="24"/>
          <w:lang w:val="bg-BG"/>
        </w:rPr>
      </w:pPr>
    </w:p>
    <w:p w14:paraId="798C56F6" w14:textId="77777777" w:rsidR="004E027D" w:rsidRDefault="004E027D" w:rsidP="00CA7999">
      <w:pPr>
        <w:spacing w:after="0" w:line="240" w:lineRule="auto"/>
        <w:ind w:firstLine="720"/>
        <w:jc w:val="both"/>
        <w:rPr>
          <w:rFonts w:ascii="Arial" w:hAnsi="Arial" w:cs="Arial"/>
          <w:b/>
          <w:bCs/>
          <w:sz w:val="24"/>
          <w:szCs w:val="24"/>
          <w:lang w:val="bg-BG"/>
        </w:rPr>
      </w:pPr>
    </w:p>
    <w:p w14:paraId="18B2B6AB" w14:textId="77777777" w:rsidR="004E027D" w:rsidRDefault="004E027D" w:rsidP="00CA7999">
      <w:pPr>
        <w:spacing w:after="0" w:line="240" w:lineRule="auto"/>
        <w:ind w:firstLine="720"/>
        <w:jc w:val="both"/>
        <w:rPr>
          <w:rFonts w:ascii="Arial" w:hAnsi="Arial" w:cs="Arial"/>
          <w:b/>
          <w:bCs/>
          <w:sz w:val="24"/>
          <w:szCs w:val="24"/>
          <w:lang w:val="bg-BG"/>
        </w:rPr>
      </w:pPr>
    </w:p>
    <w:p w14:paraId="46AC30C8" w14:textId="77777777" w:rsidR="004E027D" w:rsidRDefault="004E027D" w:rsidP="00CA7999">
      <w:pPr>
        <w:spacing w:after="0" w:line="240" w:lineRule="auto"/>
        <w:ind w:firstLine="720"/>
        <w:jc w:val="both"/>
        <w:rPr>
          <w:rFonts w:ascii="Arial" w:hAnsi="Arial" w:cs="Arial"/>
          <w:b/>
          <w:bCs/>
          <w:sz w:val="24"/>
          <w:szCs w:val="24"/>
          <w:lang w:val="bg-BG"/>
        </w:rPr>
      </w:pPr>
    </w:p>
    <w:p w14:paraId="692BB9F3" w14:textId="34FE29B2" w:rsidR="00B81753" w:rsidRPr="003462AF" w:rsidRDefault="0061263E" w:rsidP="00CA7999">
      <w:pPr>
        <w:spacing w:after="0" w:line="240" w:lineRule="auto"/>
        <w:ind w:firstLine="720"/>
        <w:jc w:val="both"/>
        <w:rPr>
          <w:rFonts w:ascii="Arial" w:hAnsi="Arial" w:cs="Arial"/>
          <w:b/>
          <w:bCs/>
          <w:sz w:val="24"/>
          <w:szCs w:val="24"/>
          <w:lang w:val="bg-BG"/>
        </w:rPr>
      </w:pPr>
      <w:r w:rsidRPr="00CA7999">
        <w:rPr>
          <w:rFonts w:ascii="Arial" w:hAnsi="Arial" w:cs="Arial"/>
          <w:b/>
          <w:bCs/>
          <w:sz w:val="24"/>
          <w:szCs w:val="24"/>
          <w:lang w:val="bg-BG"/>
        </w:rPr>
        <w:lastRenderedPageBreak/>
        <w:t>По</w:t>
      </w:r>
      <w:r w:rsidR="00CA7999" w:rsidRPr="00CA7999">
        <w:rPr>
          <w:rFonts w:ascii="Arial" w:hAnsi="Arial" w:cs="Arial"/>
          <w:b/>
          <w:bCs/>
          <w:sz w:val="24"/>
          <w:szCs w:val="24"/>
          <w:lang w:val="bg-BG"/>
        </w:rPr>
        <w:t>-</w:t>
      </w:r>
      <w:r w:rsidRPr="00CA7999">
        <w:rPr>
          <w:rFonts w:ascii="Arial" w:hAnsi="Arial" w:cs="Arial"/>
          <w:b/>
          <w:bCs/>
          <w:sz w:val="24"/>
          <w:szCs w:val="24"/>
          <w:lang w:val="bg-BG"/>
        </w:rPr>
        <w:t xml:space="preserve">подробният анализ на планираните разходи в </w:t>
      </w:r>
      <w:r w:rsidR="003462AF" w:rsidRPr="003462AF">
        <w:rPr>
          <w:rFonts w:ascii="Arial" w:hAnsi="Arial" w:cs="Arial"/>
          <w:b/>
          <w:bCs/>
          <w:sz w:val="24"/>
          <w:szCs w:val="24"/>
          <w:lang w:val="bg-BG"/>
        </w:rPr>
        <w:t>План-сметка за дейности по чл. 66 от ЗМДТ</w:t>
      </w:r>
      <w:r w:rsidRPr="003462AF">
        <w:rPr>
          <w:rFonts w:ascii="Arial" w:hAnsi="Arial" w:cs="Arial"/>
          <w:b/>
          <w:bCs/>
          <w:sz w:val="24"/>
          <w:szCs w:val="24"/>
          <w:lang w:val="bg-BG"/>
        </w:rPr>
        <w:t>, налага следните изводи:</w:t>
      </w:r>
    </w:p>
    <w:p w14:paraId="0C8BEE28" w14:textId="77777777" w:rsidR="00CA7999" w:rsidRPr="00CA7999" w:rsidRDefault="00CA7999" w:rsidP="00CA7999">
      <w:pPr>
        <w:spacing w:after="0" w:line="240" w:lineRule="auto"/>
        <w:ind w:firstLine="720"/>
        <w:jc w:val="both"/>
        <w:rPr>
          <w:rFonts w:ascii="Arial" w:hAnsi="Arial" w:cs="Arial"/>
          <w:b/>
          <w:bCs/>
          <w:sz w:val="24"/>
          <w:szCs w:val="24"/>
          <w:lang w:val="bg-BG"/>
        </w:rPr>
      </w:pPr>
    </w:p>
    <w:p w14:paraId="30EDC4A3" w14:textId="77243068" w:rsidR="00C938FD" w:rsidRPr="00F74F45" w:rsidRDefault="0061263E" w:rsidP="00CA7999">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 xml:space="preserve">I. </w:t>
      </w:r>
      <w:r w:rsidR="00CA7999" w:rsidRPr="00CA7999">
        <w:rPr>
          <w:rFonts w:ascii="Arial" w:hAnsi="Arial" w:cs="Arial"/>
          <w:b/>
          <w:bCs/>
          <w:sz w:val="24"/>
          <w:szCs w:val="24"/>
          <w:lang w:val="bg-BG"/>
        </w:rPr>
        <w:t>ЗА ГРАД РУСЕ</w:t>
      </w:r>
    </w:p>
    <w:p w14:paraId="0F3810FC" w14:textId="6F3C20E3" w:rsidR="00F93A11" w:rsidRDefault="00B81753" w:rsidP="00CA7999">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К</w:t>
      </w:r>
      <w:r w:rsidR="00F93A11" w:rsidRPr="00F74F45">
        <w:rPr>
          <w:rFonts w:ascii="Arial" w:hAnsi="Arial" w:cs="Arial"/>
          <w:sz w:val="24"/>
          <w:szCs w:val="24"/>
          <w:lang w:val="bg-BG"/>
        </w:rPr>
        <w:t xml:space="preserve">ъм настоящия момент </w:t>
      </w:r>
      <w:r w:rsidR="00C938FD" w:rsidRPr="00F74F45">
        <w:rPr>
          <w:rFonts w:ascii="Arial" w:hAnsi="Arial" w:cs="Arial"/>
          <w:sz w:val="24"/>
          <w:szCs w:val="24"/>
          <w:lang w:val="bg-BG"/>
        </w:rPr>
        <w:t>разходите за услугите с</w:t>
      </w:r>
      <w:r w:rsidR="00F93A11" w:rsidRPr="00F74F45">
        <w:rPr>
          <w:rFonts w:ascii="Arial" w:hAnsi="Arial" w:cs="Arial"/>
          <w:sz w:val="24"/>
          <w:szCs w:val="24"/>
          <w:lang w:val="bg-BG"/>
        </w:rPr>
        <w:t>е разпределя</w:t>
      </w:r>
      <w:r w:rsidR="00CA7999">
        <w:rPr>
          <w:rFonts w:ascii="Arial" w:hAnsi="Arial" w:cs="Arial"/>
          <w:sz w:val="24"/>
          <w:szCs w:val="24"/>
          <w:lang w:val="bg-BG"/>
        </w:rPr>
        <w:t>т</w:t>
      </w:r>
      <w:r w:rsidRPr="00F74F45">
        <w:rPr>
          <w:rFonts w:ascii="Arial" w:hAnsi="Arial" w:cs="Arial"/>
          <w:sz w:val="24"/>
          <w:szCs w:val="24"/>
          <w:lang w:val="bg-BG"/>
        </w:rPr>
        <w:t xml:space="preserve"> между отделните компоненти</w:t>
      </w:r>
      <w:r w:rsidR="00F93A11" w:rsidRPr="00F74F45">
        <w:rPr>
          <w:rFonts w:ascii="Arial" w:hAnsi="Arial" w:cs="Arial"/>
          <w:sz w:val="24"/>
          <w:szCs w:val="24"/>
          <w:lang w:val="bg-BG"/>
        </w:rPr>
        <w:t>, както следва:</w:t>
      </w:r>
    </w:p>
    <w:p w14:paraId="50A3B5E0" w14:textId="77777777" w:rsidR="006E6560" w:rsidRDefault="006E6560" w:rsidP="00CA7999">
      <w:pPr>
        <w:spacing w:after="0" w:line="240" w:lineRule="auto"/>
        <w:ind w:firstLine="720"/>
        <w:jc w:val="both"/>
        <w:rPr>
          <w:rFonts w:ascii="Arial" w:hAnsi="Arial" w:cs="Arial"/>
          <w:sz w:val="24"/>
          <w:szCs w:val="24"/>
          <w:lang w:val="bg-BG"/>
        </w:rPr>
      </w:pPr>
    </w:p>
    <w:p w14:paraId="22DB86AC" w14:textId="77777777" w:rsidR="006669FA" w:rsidRPr="00F74F45" w:rsidRDefault="006669FA" w:rsidP="00CA7999">
      <w:pPr>
        <w:spacing w:after="0" w:line="240" w:lineRule="auto"/>
        <w:ind w:firstLine="720"/>
        <w:jc w:val="both"/>
        <w:rPr>
          <w:rFonts w:ascii="Arial" w:hAnsi="Arial" w:cs="Arial"/>
          <w:sz w:val="24"/>
          <w:szCs w:val="24"/>
          <w:lang w:val="bg-BG"/>
        </w:rPr>
      </w:pPr>
    </w:p>
    <w:p w14:paraId="325F61E1" w14:textId="5ABA9A5B" w:rsidR="00F93A11" w:rsidRDefault="00CA7999" w:rsidP="00F1421F">
      <w:pPr>
        <w:spacing w:after="0" w:line="240" w:lineRule="auto"/>
        <w:jc w:val="both"/>
        <w:rPr>
          <w:rFonts w:ascii="Arial" w:hAnsi="Arial" w:cs="Arial"/>
          <w:sz w:val="24"/>
          <w:szCs w:val="24"/>
          <w:lang w:val="bg-BG"/>
        </w:rPr>
      </w:pPr>
      <w:r>
        <w:rPr>
          <w:rFonts w:ascii="Arial" w:hAnsi="Arial" w:cs="Arial"/>
          <w:sz w:val="24"/>
          <w:szCs w:val="24"/>
          <w:lang w:val="bg-BG"/>
        </w:rPr>
        <w:t xml:space="preserve">   </w:t>
      </w:r>
      <w:r w:rsidR="00B81753" w:rsidRPr="00F74F45">
        <w:rPr>
          <w:rFonts w:ascii="Arial" w:hAnsi="Arial" w:cs="Arial"/>
          <w:noProof/>
          <w:sz w:val="24"/>
          <w:szCs w:val="24"/>
        </w:rPr>
        <w:drawing>
          <wp:inline distT="0" distB="0" distL="0" distR="0" wp14:anchorId="69484DA9" wp14:editId="24B8B2C4">
            <wp:extent cx="2647950" cy="3829050"/>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1263E" w:rsidRPr="00F74F45">
        <w:rPr>
          <w:rFonts w:ascii="Arial" w:hAnsi="Arial" w:cs="Arial"/>
          <w:sz w:val="24"/>
          <w:szCs w:val="24"/>
          <w:lang w:val="bg-BG"/>
        </w:rPr>
        <w:t xml:space="preserve"> </w:t>
      </w:r>
      <w:r>
        <w:rPr>
          <w:rFonts w:ascii="Arial" w:hAnsi="Arial" w:cs="Arial"/>
          <w:sz w:val="24"/>
          <w:szCs w:val="24"/>
          <w:lang w:val="bg-BG"/>
        </w:rPr>
        <w:t xml:space="preserve">         </w:t>
      </w:r>
      <w:r w:rsidR="0061263E" w:rsidRPr="00F74F45">
        <w:rPr>
          <w:rFonts w:ascii="Arial" w:hAnsi="Arial" w:cs="Arial"/>
          <w:sz w:val="24"/>
          <w:szCs w:val="24"/>
          <w:lang w:val="bg-BG"/>
        </w:rPr>
        <w:t xml:space="preserve"> </w:t>
      </w:r>
      <w:r w:rsidR="006669FA" w:rsidRPr="00F74F45">
        <w:rPr>
          <w:rFonts w:ascii="Arial" w:hAnsi="Arial" w:cs="Arial"/>
          <w:noProof/>
          <w:sz w:val="24"/>
          <w:szCs w:val="24"/>
        </w:rPr>
        <w:drawing>
          <wp:inline distT="0" distB="0" distL="0" distR="0" wp14:anchorId="43C08813" wp14:editId="6EE0399E">
            <wp:extent cx="2647950" cy="3829050"/>
            <wp:effectExtent l="0" t="0" r="0" b="0"/>
            <wp:docPr id="89286222"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E59645" w14:textId="77777777" w:rsidR="00CA7999" w:rsidRDefault="00CA7999" w:rsidP="00F1421F">
      <w:pPr>
        <w:spacing w:after="0" w:line="240" w:lineRule="auto"/>
        <w:jc w:val="both"/>
        <w:rPr>
          <w:rFonts w:ascii="Arial" w:hAnsi="Arial" w:cs="Arial"/>
          <w:sz w:val="24"/>
          <w:szCs w:val="24"/>
          <w:lang w:val="bg-BG"/>
        </w:rPr>
      </w:pPr>
    </w:p>
    <w:p w14:paraId="376071CD" w14:textId="4589F51E" w:rsidR="00CA7999" w:rsidRPr="00F74F45" w:rsidRDefault="00CA7999" w:rsidP="00F1421F">
      <w:pPr>
        <w:spacing w:after="0" w:line="240" w:lineRule="auto"/>
        <w:jc w:val="both"/>
        <w:rPr>
          <w:rFonts w:ascii="Arial" w:hAnsi="Arial" w:cs="Arial"/>
          <w:sz w:val="24"/>
          <w:szCs w:val="24"/>
          <w:lang w:val="bg-BG"/>
        </w:rPr>
      </w:pPr>
    </w:p>
    <w:p w14:paraId="0A2D134C" w14:textId="3A8FAA6A" w:rsidR="006E5F51" w:rsidRDefault="006E5F51" w:rsidP="00F1421F">
      <w:pPr>
        <w:spacing w:after="0" w:line="240" w:lineRule="auto"/>
        <w:jc w:val="both"/>
        <w:rPr>
          <w:rFonts w:ascii="Arial" w:hAnsi="Arial" w:cs="Arial"/>
          <w:noProof/>
          <w:sz w:val="24"/>
          <w:szCs w:val="24"/>
          <w:lang w:val="bg-BG"/>
        </w:rPr>
      </w:pPr>
    </w:p>
    <w:p w14:paraId="160698F1" w14:textId="447E7963" w:rsidR="00DB724F" w:rsidRDefault="005D31E8" w:rsidP="00F1421F">
      <w:pPr>
        <w:spacing w:after="0" w:line="240" w:lineRule="auto"/>
        <w:jc w:val="both"/>
        <w:rPr>
          <w:rFonts w:ascii="Arial" w:hAnsi="Arial" w:cs="Arial"/>
          <w:noProof/>
          <w:sz w:val="24"/>
          <w:szCs w:val="24"/>
          <w:lang w:val="bg-BG"/>
        </w:rPr>
      </w:pPr>
      <w:r>
        <w:rPr>
          <w:rFonts w:ascii="Arial" w:hAnsi="Arial" w:cs="Arial"/>
          <w:noProof/>
          <w:sz w:val="24"/>
          <w:szCs w:val="24"/>
        </w:rPr>
        <w:drawing>
          <wp:inline distT="0" distB="0" distL="0" distR="0" wp14:anchorId="4303B643" wp14:editId="365AEDC0">
            <wp:extent cx="5924550" cy="2457450"/>
            <wp:effectExtent l="0" t="0" r="0" b="0"/>
            <wp:docPr id="63095960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0D4DC7" w14:textId="2B5BB8D1" w:rsidR="00F93A11" w:rsidRPr="00F74F45" w:rsidRDefault="00B81753" w:rsidP="003462A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lastRenderedPageBreak/>
        <w:t>При така посоченото разпределение</w:t>
      </w:r>
      <w:r w:rsidR="003462AF">
        <w:rPr>
          <w:rFonts w:ascii="Arial" w:hAnsi="Arial" w:cs="Arial"/>
          <w:sz w:val="24"/>
          <w:szCs w:val="24"/>
          <w:lang w:val="bg-BG"/>
        </w:rPr>
        <w:t>,</w:t>
      </w:r>
      <w:r w:rsidRPr="00F74F45">
        <w:rPr>
          <w:rFonts w:ascii="Arial" w:hAnsi="Arial" w:cs="Arial"/>
          <w:sz w:val="24"/>
          <w:szCs w:val="24"/>
          <w:lang w:val="bg-BG"/>
        </w:rPr>
        <w:t xml:space="preserve"> приходите се формират в съотношение </w:t>
      </w:r>
      <w:r w:rsidR="003462AF">
        <w:rPr>
          <w:rFonts w:ascii="Arial" w:hAnsi="Arial" w:cs="Arial"/>
          <w:sz w:val="24"/>
          <w:szCs w:val="24"/>
          <w:lang w:val="bg-BG"/>
        </w:rPr>
        <w:t>над 61% от нежилищните имоти и 39% от жилищните имоти.</w:t>
      </w:r>
    </w:p>
    <w:p w14:paraId="77A7A610" w14:textId="18DA1231" w:rsidR="00B81753" w:rsidRDefault="00B81753" w:rsidP="003462AF">
      <w:pPr>
        <w:spacing w:after="0" w:line="240" w:lineRule="auto"/>
        <w:ind w:firstLine="720"/>
        <w:jc w:val="both"/>
        <w:rPr>
          <w:rFonts w:ascii="Arial" w:hAnsi="Arial" w:cs="Arial"/>
          <w:sz w:val="24"/>
          <w:szCs w:val="24"/>
          <w:lang w:val="bg-BG"/>
        </w:rPr>
      </w:pPr>
      <w:r w:rsidRPr="00F74F45">
        <w:rPr>
          <w:rFonts w:ascii="Arial" w:hAnsi="Arial" w:cs="Arial"/>
          <w:sz w:val="24"/>
          <w:szCs w:val="24"/>
          <w:lang w:val="bg-BG"/>
        </w:rPr>
        <w:t>Разгледани самостоятелно отделните компоненти показват следните отношения:</w:t>
      </w:r>
    </w:p>
    <w:p w14:paraId="3B5C351E" w14:textId="77777777" w:rsidR="00E76307" w:rsidRPr="00F74F45" w:rsidRDefault="00E76307" w:rsidP="003462AF">
      <w:pPr>
        <w:spacing w:after="0" w:line="240" w:lineRule="auto"/>
        <w:ind w:firstLine="720"/>
        <w:jc w:val="both"/>
        <w:rPr>
          <w:rFonts w:ascii="Arial" w:hAnsi="Arial" w:cs="Arial"/>
          <w:sz w:val="24"/>
          <w:szCs w:val="24"/>
          <w:lang w:val="bg-BG"/>
        </w:rPr>
      </w:pPr>
    </w:p>
    <w:p w14:paraId="26F166C8" w14:textId="77777777" w:rsidR="00E76307" w:rsidRDefault="00E93F21" w:rsidP="00F1421F">
      <w:pPr>
        <w:spacing w:after="0" w:line="240" w:lineRule="auto"/>
        <w:jc w:val="both"/>
        <w:rPr>
          <w:rFonts w:ascii="Arial" w:hAnsi="Arial" w:cs="Arial"/>
          <w:sz w:val="24"/>
          <w:szCs w:val="24"/>
          <w:lang w:val="bg-BG"/>
        </w:rPr>
      </w:pPr>
      <w:r w:rsidRPr="00F74F45">
        <w:rPr>
          <w:rFonts w:ascii="Arial" w:hAnsi="Arial" w:cs="Arial"/>
          <w:noProof/>
          <w:sz w:val="24"/>
          <w:szCs w:val="24"/>
        </w:rPr>
        <w:drawing>
          <wp:inline distT="0" distB="0" distL="0" distR="0" wp14:anchorId="6C237B07" wp14:editId="322F3367">
            <wp:extent cx="5943600" cy="3495675"/>
            <wp:effectExtent l="0" t="0" r="0" b="9525"/>
            <wp:docPr id="2774707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D93573" w14:textId="6BB68386" w:rsidR="006E5F51" w:rsidRDefault="006E5F51" w:rsidP="00F1421F">
      <w:pPr>
        <w:spacing w:after="0" w:line="240" w:lineRule="auto"/>
        <w:jc w:val="both"/>
        <w:rPr>
          <w:rFonts w:ascii="Arial" w:hAnsi="Arial" w:cs="Arial"/>
          <w:sz w:val="24"/>
          <w:szCs w:val="24"/>
          <w:lang w:val="bg-BG"/>
        </w:rPr>
      </w:pPr>
    </w:p>
    <w:p w14:paraId="6864B1F5" w14:textId="68F31FAD" w:rsidR="006E5F51" w:rsidRPr="00E76307" w:rsidRDefault="006E5F51" w:rsidP="00E76307">
      <w:pPr>
        <w:pStyle w:val="a3"/>
        <w:numPr>
          <w:ilvl w:val="0"/>
          <w:numId w:val="5"/>
        </w:numPr>
        <w:spacing w:after="0" w:line="240" w:lineRule="auto"/>
        <w:ind w:left="0" w:firstLine="709"/>
        <w:jc w:val="both"/>
        <w:rPr>
          <w:rFonts w:ascii="Arial" w:hAnsi="Arial" w:cs="Arial"/>
          <w:i/>
          <w:iCs/>
          <w:sz w:val="24"/>
          <w:szCs w:val="24"/>
          <w:lang w:val="bg-BG"/>
        </w:rPr>
      </w:pPr>
      <w:r w:rsidRPr="00F74F45">
        <w:rPr>
          <w:rFonts w:ascii="Arial" w:hAnsi="Arial" w:cs="Arial"/>
          <w:sz w:val="24"/>
          <w:szCs w:val="24"/>
          <w:lang w:val="bg-BG"/>
        </w:rPr>
        <w:t xml:space="preserve">Видно от посоченото ясно се очертава, че </w:t>
      </w:r>
      <w:r w:rsidR="006D2C17" w:rsidRPr="00F74F45">
        <w:rPr>
          <w:rFonts w:ascii="Arial" w:hAnsi="Arial" w:cs="Arial"/>
          <w:sz w:val="24"/>
          <w:szCs w:val="24"/>
          <w:lang w:val="bg-BG"/>
        </w:rPr>
        <w:t xml:space="preserve">при сегашните размери на </w:t>
      </w:r>
      <w:r w:rsidR="006D2C17">
        <w:rPr>
          <w:rFonts w:ascii="Arial" w:hAnsi="Arial" w:cs="Arial"/>
          <w:sz w:val="24"/>
          <w:szCs w:val="24"/>
          <w:lang w:val="bg-BG"/>
        </w:rPr>
        <w:t>таксата</w:t>
      </w:r>
      <w:r w:rsidR="00D00DA3">
        <w:rPr>
          <w:rFonts w:ascii="Arial" w:hAnsi="Arial" w:cs="Arial"/>
          <w:sz w:val="24"/>
          <w:szCs w:val="24"/>
          <w:lang w:val="bg-BG"/>
        </w:rPr>
        <w:t>,</w:t>
      </w:r>
      <w:r w:rsidR="006D2C17" w:rsidRPr="00F74F45">
        <w:rPr>
          <w:rFonts w:ascii="Arial" w:hAnsi="Arial" w:cs="Arial"/>
          <w:sz w:val="24"/>
          <w:szCs w:val="24"/>
          <w:lang w:val="bg-BG"/>
        </w:rPr>
        <w:t xml:space="preserve"> </w:t>
      </w:r>
      <w:r w:rsidRPr="00F74F45">
        <w:rPr>
          <w:rFonts w:ascii="Arial" w:hAnsi="Arial" w:cs="Arial"/>
          <w:sz w:val="24"/>
          <w:szCs w:val="24"/>
          <w:lang w:val="bg-BG"/>
        </w:rPr>
        <w:t xml:space="preserve">най-голяма е диспропорцията в компонент </w:t>
      </w:r>
      <w:r w:rsidRPr="006D2C17">
        <w:rPr>
          <w:rFonts w:ascii="Arial" w:hAnsi="Arial" w:cs="Arial"/>
          <w:b/>
          <w:bCs/>
          <w:sz w:val="24"/>
          <w:szCs w:val="24"/>
          <w:lang w:val="bg-BG"/>
        </w:rPr>
        <w:t>„</w:t>
      </w:r>
      <w:r w:rsidR="006D2C17">
        <w:rPr>
          <w:rFonts w:ascii="Arial" w:hAnsi="Arial" w:cs="Arial"/>
          <w:b/>
          <w:bCs/>
          <w:sz w:val="24"/>
          <w:szCs w:val="24"/>
          <w:lang w:val="bg-BG"/>
        </w:rPr>
        <w:t>обезвреждане на битови отпадъци</w:t>
      </w:r>
      <w:r w:rsidRPr="006D2C17">
        <w:rPr>
          <w:rFonts w:ascii="Arial" w:hAnsi="Arial" w:cs="Arial"/>
          <w:b/>
          <w:bCs/>
          <w:sz w:val="24"/>
          <w:szCs w:val="24"/>
          <w:lang w:val="bg-BG"/>
        </w:rPr>
        <w:t>“</w:t>
      </w:r>
      <w:r w:rsidR="00E76307">
        <w:rPr>
          <w:rFonts w:ascii="Arial" w:hAnsi="Arial" w:cs="Arial"/>
          <w:b/>
          <w:bCs/>
          <w:sz w:val="24"/>
          <w:szCs w:val="24"/>
          <w:lang w:val="bg-BG"/>
        </w:rPr>
        <w:t xml:space="preserve"> </w:t>
      </w:r>
      <w:r w:rsidR="00E76307" w:rsidRPr="00E76307">
        <w:rPr>
          <w:rFonts w:ascii="Arial" w:hAnsi="Arial" w:cs="Arial"/>
          <w:i/>
          <w:iCs/>
          <w:sz w:val="24"/>
          <w:szCs w:val="24"/>
          <w:lang w:val="bg-BG"/>
        </w:rPr>
        <w:t>(Съгласно План-сметката за дейности по чл. 66 от ЗМДТ за 2025 г</w:t>
      </w:r>
      <w:r w:rsidR="00E76307" w:rsidRPr="00E76307">
        <w:rPr>
          <w:rFonts w:ascii="Arial" w:hAnsi="Arial" w:cs="Arial"/>
          <w:b/>
          <w:bCs/>
          <w:i/>
          <w:iCs/>
          <w:sz w:val="24"/>
          <w:szCs w:val="24"/>
          <w:lang w:val="bg-BG"/>
        </w:rPr>
        <w:t>. „Третиране на битови отпадъци в съоръжения и инсталаци“</w:t>
      </w:r>
      <w:r w:rsidR="00E76307">
        <w:rPr>
          <w:rFonts w:ascii="Arial" w:hAnsi="Arial" w:cs="Arial"/>
          <w:i/>
          <w:iCs/>
          <w:sz w:val="24"/>
          <w:szCs w:val="24"/>
          <w:lang w:val="bg-BG"/>
        </w:rPr>
        <w:t>)</w:t>
      </w:r>
      <w:r w:rsidR="00583269">
        <w:rPr>
          <w:rFonts w:ascii="Arial" w:hAnsi="Arial" w:cs="Arial"/>
          <w:i/>
          <w:iCs/>
          <w:sz w:val="24"/>
          <w:szCs w:val="24"/>
          <w:lang w:val="bg-BG"/>
        </w:rPr>
        <w:t>:</w:t>
      </w:r>
    </w:p>
    <w:p w14:paraId="6D59D436" w14:textId="0C8EB15C" w:rsidR="006E5F51" w:rsidRPr="00F74F45" w:rsidRDefault="006E5F51" w:rsidP="00E76307">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Съгласно действащите размери </w:t>
      </w:r>
      <w:r w:rsidR="00F427A9" w:rsidRPr="00F74F45">
        <w:rPr>
          <w:rFonts w:ascii="Arial" w:hAnsi="Arial" w:cs="Arial"/>
          <w:sz w:val="24"/>
          <w:szCs w:val="24"/>
          <w:lang w:val="bg-BG"/>
        </w:rPr>
        <w:t>на таксата за посоченият коефициент са определени следните промили:</w:t>
      </w:r>
    </w:p>
    <w:p w14:paraId="050A42E0" w14:textId="47EAC3FA" w:rsidR="00F427A9" w:rsidRPr="00F74F45" w:rsidRDefault="00F427A9" w:rsidP="00E76307">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За жилищни имоти – 0,27</w:t>
      </w:r>
    </w:p>
    <w:p w14:paraId="28F18B71" w14:textId="20617A79" w:rsidR="00F427A9" w:rsidRPr="00F74F45" w:rsidRDefault="00F427A9" w:rsidP="00E76307">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За нежилищни имоти – 0,82</w:t>
      </w:r>
    </w:p>
    <w:p w14:paraId="1E4C4956" w14:textId="1ED6EF26" w:rsidR="00F427A9" w:rsidRPr="00F74F45" w:rsidRDefault="00F427A9" w:rsidP="00E76307">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Както вече беше посочено по-горе в размера на таксата за този компонент към настоящия момент не са били включени разходите за предварително третиране на отпадъците, а е налице и необходимост от включване в разходната част и на евентуални компенсации за оператора на Анаеробната инсталация.</w:t>
      </w:r>
    </w:p>
    <w:p w14:paraId="663A62D0" w14:textId="1D2AE1CD" w:rsidR="00F427A9" w:rsidRPr="00583269" w:rsidRDefault="00F427A9" w:rsidP="00E76307">
      <w:pPr>
        <w:spacing w:after="0" w:line="240" w:lineRule="auto"/>
        <w:ind w:firstLine="709"/>
        <w:jc w:val="both"/>
        <w:rPr>
          <w:rFonts w:ascii="Arial" w:hAnsi="Arial" w:cs="Arial"/>
          <w:b/>
          <w:bCs/>
          <w:sz w:val="24"/>
          <w:szCs w:val="24"/>
          <w:lang w:val="bg-BG"/>
        </w:rPr>
      </w:pPr>
      <w:r w:rsidRPr="00F74F45">
        <w:rPr>
          <w:rFonts w:ascii="Arial" w:hAnsi="Arial" w:cs="Arial"/>
          <w:sz w:val="24"/>
          <w:szCs w:val="24"/>
          <w:lang w:val="bg-BG"/>
        </w:rPr>
        <w:t>Що се касае до същността на включените в този компонент услуги, следва да се посочи, че не са налице различия в начина и условията за предоставяне на услугата, нито в нейната добавена стойност по отношение на жилищните и нежилищните имоти, с оглед което с цел повишаване на обезпечеността на услугата в съответствие с чл. 8 от ЗМДТ считам, че следва при запазване на промил</w:t>
      </w:r>
      <w:r w:rsidR="00D00DA3">
        <w:rPr>
          <w:rFonts w:ascii="Arial" w:hAnsi="Arial" w:cs="Arial"/>
          <w:sz w:val="24"/>
          <w:szCs w:val="24"/>
          <w:lang w:val="bg-BG"/>
        </w:rPr>
        <w:t>а</w:t>
      </w:r>
      <w:r w:rsidRPr="00F74F45">
        <w:rPr>
          <w:rFonts w:ascii="Arial" w:hAnsi="Arial" w:cs="Arial"/>
          <w:sz w:val="24"/>
          <w:szCs w:val="24"/>
          <w:lang w:val="bg-BG"/>
        </w:rPr>
        <w:t xml:space="preserve"> за нежилищните имоти да се определи </w:t>
      </w:r>
      <w:r w:rsidRPr="00583269">
        <w:rPr>
          <w:rFonts w:ascii="Arial" w:hAnsi="Arial" w:cs="Arial"/>
          <w:b/>
          <w:bCs/>
          <w:sz w:val="24"/>
          <w:szCs w:val="24"/>
          <w:lang w:val="bg-BG"/>
        </w:rPr>
        <w:t xml:space="preserve">промил за жилищните имоти, който да е съответен, а именно 0,82. </w:t>
      </w:r>
    </w:p>
    <w:p w14:paraId="43A49FD8" w14:textId="699B7D2D" w:rsidR="00E76307" w:rsidRPr="00F74F45" w:rsidRDefault="00E76307" w:rsidP="00E76307">
      <w:pPr>
        <w:spacing w:after="0" w:line="240" w:lineRule="auto"/>
        <w:ind w:firstLine="709"/>
        <w:jc w:val="both"/>
        <w:rPr>
          <w:rFonts w:ascii="Arial" w:hAnsi="Arial" w:cs="Arial"/>
          <w:sz w:val="24"/>
          <w:szCs w:val="24"/>
          <w:lang w:val="bg-BG"/>
        </w:rPr>
      </w:pPr>
      <w:r>
        <w:rPr>
          <w:rFonts w:ascii="Arial" w:hAnsi="Arial" w:cs="Arial"/>
          <w:sz w:val="24"/>
          <w:szCs w:val="24"/>
          <w:lang w:val="bg-BG"/>
        </w:rPr>
        <w:t xml:space="preserve">При прилагане на предложеното решение ще се увеличи общият дял на финансирането от жилищните имоти, което предполага, че тежестта ще бъде </w:t>
      </w:r>
      <w:r>
        <w:rPr>
          <w:rFonts w:ascii="Arial" w:hAnsi="Arial" w:cs="Arial"/>
          <w:sz w:val="24"/>
          <w:szCs w:val="24"/>
          <w:lang w:val="bg-BG"/>
        </w:rPr>
        <w:lastRenderedPageBreak/>
        <w:t>разпределена между повече, съответно натоварването за всяко конкретно лице ще бъде увеличено във възможно най-ниски размери.</w:t>
      </w:r>
    </w:p>
    <w:p w14:paraId="13C69A7B" w14:textId="23FDA545" w:rsidR="00F427A9" w:rsidRPr="00F74F45" w:rsidRDefault="00F427A9" w:rsidP="00E76307">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При прилагане на предложената про</w:t>
      </w:r>
      <w:r w:rsidR="00E63E8E" w:rsidRPr="00F74F45">
        <w:rPr>
          <w:rFonts w:ascii="Arial" w:hAnsi="Arial" w:cs="Arial"/>
          <w:sz w:val="24"/>
          <w:szCs w:val="24"/>
          <w:lang w:val="bg-BG"/>
        </w:rPr>
        <w:t>мяна ще се постигне следното съотношение:</w:t>
      </w:r>
    </w:p>
    <w:p w14:paraId="349AF585" w14:textId="77777777" w:rsidR="006E5F51" w:rsidRPr="00F74F45" w:rsidRDefault="006E5F51" w:rsidP="00F1421F">
      <w:pPr>
        <w:spacing w:after="0" w:line="240" w:lineRule="auto"/>
        <w:jc w:val="both"/>
        <w:rPr>
          <w:rFonts w:ascii="Arial" w:hAnsi="Arial" w:cs="Arial"/>
          <w:sz w:val="24"/>
          <w:szCs w:val="24"/>
          <w:lang w:val="bg-BG"/>
        </w:rPr>
      </w:pPr>
    </w:p>
    <w:p w14:paraId="531FD63D" w14:textId="7F8EE2AC" w:rsidR="006E5F51" w:rsidRPr="00F74F45" w:rsidRDefault="00E63E8E" w:rsidP="00F1421F">
      <w:pPr>
        <w:spacing w:after="0" w:line="240" w:lineRule="auto"/>
        <w:jc w:val="both"/>
        <w:rPr>
          <w:rFonts w:ascii="Arial" w:hAnsi="Arial" w:cs="Arial"/>
          <w:sz w:val="24"/>
          <w:szCs w:val="24"/>
          <w:lang w:val="bg-BG"/>
        </w:rPr>
      </w:pPr>
      <w:r w:rsidRPr="00F74F45">
        <w:rPr>
          <w:rFonts w:ascii="Arial" w:hAnsi="Arial" w:cs="Arial"/>
          <w:noProof/>
          <w:sz w:val="24"/>
          <w:szCs w:val="24"/>
        </w:rPr>
        <w:drawing>
          <wp:inline distT="0" distB="0" distL="0" distR="0" wp14:anchorId="279AD261" wp14:editId="22CB301F">
            <wp:extent cx="6000750" cy="3200400"/>
            <wp:effectExtent l="0" t="0" r="0" b="0"/>
            <wp:docPr id="19133755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DAE7C3" w14:textId="77777777" w:rsidR="006E5F51" w:rsidRPr="00F74F45" w:rsidRDefault="006E5F51" w:rsidP="00F1421F">
      <w:pPr>
        <w:spacing w:after="0" w:line="240" w:lineRule="auto"/>
        <w:jc w:val="both"/>
        <w:rPr>
          <w:rFonts w:ascii="Arial" w:hAnsi="Arial" w:cs="Arial"/>
          <w:sz w:val="24"/>
          <w:szCs w:val="24"/>
          <w:lang w:val="bg-BG"/>
        </w:rPr>
      </w:pPr>
    </w:p>
    <w:p w14:paraId="5FCC0DCA" w14:textId="2EAF7A6E" w:rsidR="00B81753" w:rsidRPr="00E76307" w:rsidRDefault="00B81753" w:rsidP="00583269">
      <w:pPr>
        <w:pStyle w:val="a3"/>
        <w:numPr>
          <w:ilvl w:val="0"/>
          <w:numId w:val="5"/>
        </w:numPr>
        <w:spacing w:after="0" w:line="240" w:lineRule="auto"/>
        <w:ind w:left="0" w:firstLine="709"/>
        <w:jc w:val="both"/>
        <w:rPr>
          <w:rFonts w:ascii="Arial" w:hAnsi="Arial" w:cs="Arial"/>
          <w:i/>
          <w:iCs/>
          <w:sz w:val="24"/>
          <w:szCs w:val="24"/>
          <w:lang w:val="bg-BG"/>
        </w:rPr>
      </w:pPr>
      <w:r w:rsidRPr="00F74F45">
        <w:rPr>
          <w:rFonts w:ascii="Arial" w:hAnsi="Arial" w:cs="Arial"/>
          <w:sz w:val="24"/>
          <w:szCs w:val="24"/>
          <w:lang w:val="bg-BG"/>
        </w:rPr>
        <w:t xml:space="preserve">Компонент </w:t>
      </w:r>
      <w:r w:rsidRPr="00C65DDB">
        <w:rPr>
          <w:rFonts w:ascii="Arial" w:hAnsi="Arial" w:cs="Arial"/>
          <w:b/>
          <w:bCs/>
          <w:sz w:val="24"/>
          <w:szCs w:val="24"/>
          <w:lang w:val="bg-BG"/>
        </w:rPr>
        <w:t>„</w:t>
      </w:r>
      <w:r w:rsidR="00E63E8E" w:rsidRPr="00C65DDB">
        <w:rPr>
          <w:rFonts w:ascii="Arial" w:hAnsi="Arial" w:cs="Arial"/>
          <w:b/>
          <w:bCs/>
          <w:sz w:val="24"/>
          <w:szCs w:val="24"/>
          <w:lang w:val="bg-BG"/>
        </w:rPr>
        <w:t>обществена хигиена</w:t>
      </w:r>
      <w:r w:rsidRPr="00E76307">
        <w:rPr>
          <w:rFonts w:ascii="Arial" w:hAnsi="Arial" w:cs="Arial"/>
          <w:i/>
          <w:iCs/>
          <w:sz w:val="24"/>
          <w:szCs w:val="24"/>
          <w:lang w:val="bg-BG"/>
        </w:rPr>
        <w:t>“</w:t>
      </w:r>
      <w:r w:rsidR="00E76307" w:rsidRPr="00E76307">
        <w:rPr>
          <w:i/>
          <w:iCs/>
        </w:rPr>
        <w:t xml:space="preserve"> </w:t>
      </w:r>
      <w:bookmarkStart w:id="3" w:name="_Hlk182497961"/>
      <w:r w:rsidR="00E76307" w:rsidRPr="00E76307">
        <w:rPr>
          <w:rFonts w:ascii="Arial" w:hAnsi="Arial" w:cs="Arial"/>
          <w:i/>
          <w:iCs/>
          <w:sz w:val="24"/>
          <w:szCs w:val="24"/>
          <w:lang w:val="bg-BG"/>
        </w:rPr>
        <w:t xml:space="preserve">(Съгласно План-сметката за дейности по чл. 66 от ЗМДТ за 2025 г. </w:t>
      </w:r>
      <w:r w:rsidR="00E76307" w:rsidRPr="00583269">
        <w:rPr>
          <w:rFonts w:ascii="Arial" w:hAnsi="Arial" w:cs="Arial"/>
          <w:b/>
          <w:bCs/>
          <w:i/>
          <w:iCs/>
          <w:sz w:val="24"/>
          <w:szCs w:val="24"/>
          <w:lang w:val="bg-BG"/>
        </w:rPr>
        <w:t>„</w:t>
      </w:r>
      <w:r w:rsidR="00583269" w:rsidRPr="00583269">
        <w:rPr>
          <w:rFonts w:ascii="Arial" w:hAnsi="Arial" w:cs="Arial"/>
          <w:b/>
          <w:bCs/>
          <w:i/>
          <w:iCs/>
          <w:sz w:val="24"/>
          <w:szCs w:val="24"/>
          <w:lang w:val="bg-BG"/>
        </w:rPr>
        <w:t xml:space="preserve">Поддържане на чистота на териториите за обществено ползване в населените места и </w:t>
      </w:r>
      <w:r w:rsidR="00583269">
        <w:rPr>
          <w:rFonts w:ascii="Arial" w:hAnsi="Arial" w:cs="Arial"/>
          <w:b/>
          <w:bCs/>
          <w:i/>
          <w:iCs/>
          <w:sz w:val="24"/>
          <w:szCs w:val="24"/>
          <w:lang w:val="bg-BG"/>
        </w:rPr>
        <w:t>селищните</w:t>
      </w:r>
      <w:r w:rsidR="00583269" w:rsidRPr="00583269">
        <w:rPr>
          <w:rFonts w:ascii="Arial" w:hAnsi="Arial" w:cs="Arial"/>
          <w:b/>
          <w:bCs/>
          <w:i/>
          <w:iCs/>
          <w:sz w:val="24"/>
          <w:szCs w:val="24"/>
          <w:lang w:val="bg-BG"/>
        </w:rPr>
        <w:t xml:space="preserve"> образувания</w:t>
      </w:r>
      <w:r w:rsidR="00E76307" w:rsidRPr="00583269">
        <w:rPr>
          <w:rFonts w:ascii="Arial" w:hAnsi="Arial" w:cs="Arial"/>
          <w:b/>
          <w:bCs/>
          <w:i/>
          <w:iCs/>
          <w:sz w:val="24"/>
          <w:szCs w:val="24"/>
          <w:lang w:val="bg-BG"/>
        </w:rPr>
        <w:t>“</w:t>
      </w:r>
      <w:r w:rsidR="00E76307" w:rsidRPr="00E76307">
        <w:rPr>
          <w:rFonts w:ascii="Arial" w:hAnsi="Arial" w:cs="Arial"/>
          <w:i/>
          <w:iCs/>
          <w:sz w:val="24"/>
          <w:szCs w:val="24"/>
          <w:lang w:val="bg-BG"/>
        </w:rPr>
        <w:t>)</w:t>
      </w:r>
      <w:bookmarkEnd w:id="3"/>
      <w:r w:rsidR="00583269">
        <w:rPr>
          <w:rFonts w:ascii="Arial" w:hAnsi="Arial" w:cs="Arial"/>
          <w:i/>
          <w:iCs/>
          <w:sz w:val="24"/>
          <w:szCs w:val="24"/>
          <w:lang w:val="bg-BG"/>
        </w:rPr>
        <w:t>:</w:t>
      </w:r>
    </w:p>
    <w:p w14:paraId="718039FE" w14:textId="2099A5BF" w:rsidR="00E63E8E" w:rsidRPr="00F74F45" w:rsidRDefault="00285BF2"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 xml:space="preserve">Видно от представената </w:t>
      </w:r>
      <w:r w:rsidR="003462AF" w:rsidRPr="003462AF">
        <w:rPr>
          <w:rFonts w:ascii="Arial" w:hAnsi="Arial" w:cs="Arial"/>
          <w:sz w:val="24"/>
          <w:szCs w:val="24"/>
          <w:lang w:val="bg-BG"/>
        </w:rPr>
        <w:t xml:space="preserve">План-сметка за дейности по чл. 66 </w:t>
      </w:r>
      <w:r w:rsidR="003462AF">
        <w:rPr>
          <w:rFonts w:ascii="Arial" w:hAnsi="Arial" w:cs="Arial"/>
          <w:sz w:val="24"/>
          <w:szCs w:val="24"/>
          <w:lang w:val="bg-BG"/>
        </w:rPr>
        <w:t xml:space="preserve">от ЗМДТ </w:t>
      </w:r>
      <w:r w:rsidRPr="00F74F45">
        <w:rPr>
          <w:rFonts w:ascii="Arial" w:hAnsi="Arial" w:cs="Arial"/>
          <w:sz w:val="24"/>
          <w:szCs w:val="24"/>
          <w:lang w:val="bg-BG"/>
        </w:rPr>
        <w:t>при запазване на сегашнот</w:t>
      </w:r>
      <w:r w:rsidR="00E76307">
        <w:rPr>
          <w:rFonts w:ascii="Arial" w:hAnsi="Arial" w:cs="Arial"/>
          <w:sz w:val="24"/>
          <w:szCs w:val="24"/>
          <w:lang w:val="bg-BG"/>
        </w:rPr>
        <w:t>о</w:t>
      </w:r>
      <w:r w:rsidRPr="00F74F45">
        <w:rPr>
          <w:rFonts w:ascii="Arial" w:hAnsi="Arial" w:cs="Arial"/>
          <w:sz w:val="24"/>
          <w:szCs w:val="24"/>
          <w:lang w:val="bg-BG"/>
        </w:rPr>
        <w:t xml:space="preserve"> съотношение се прогнозира </w:t>
      </w:r>
      <w:r w:rsidR="00C65DDB">
        <w:rPr>
          <w:rFonts w:ascii="Arial" w:hAnsi="Arial" w:cs="Arial"/>
          <w:sz w:val="24"/>
          <w:szCs w:val="24"/>
          <w:lang w:val="bg-BG"/>
        </w:rPr>
        <w:t xml:space="preserve">финансиране от други източници в размер на </w:t>
      </w:r>
      <w:r w:rsidR="001D024F">
        <w:rPr>
          <w:rFonts w:ascii="Arial" w:hAnsi="Arial" w:cs="Arial"/>
          <w:sz w:val="24"/>
          <w:szCs w:val="24"/>
          <w:lang w:val="bg-BG"/>
        </w:rPr>
        <w:t>над 2</w:t>
      </w:r>
      <w:r w:rsidR="00583269">
        <w:rPr>
          <w:rFonts w:ascii="Arial" w:hAnsi="Arial" w:cs="Arial"/>
          <w:sz w:val="24"/>
          <w:szCs w:val="24"/>
          <w:lang w:val="bg-BG"/>
        </w:rPr>
        <w:t>,5 милиона лева.</w:t>
      </w:r>
      <w:r w:rsidR="001D024F">
        <w:rPr>
          <w:rFonts w:ascii="Arial" w:hAnsi="Arial" w:cs="Arial"/>
          <w:sz w:val="24"/>
          <w:szCs w:val="24"/>
          <w:lang w:val="bg-BG"/>
        </w:rPr>
        <w:t xml:space="preserve"> </w:t>
      </w:r>
    </w:p>
    <w:p w14:paraId="75E1F744" w14:textId="77777777" w:rsidR="00285BF2" w:rsidRPr="00F74F45" w:rsidRDefault="00285BF2"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Съгласно действащите размери на таксата за посоченият коефициент са определени следните промили:</w:t>
      </w:r>
    </w:p>
    <w:p w14:paraId="78D7CFCE" w14:textId="03B00914" w:rsidR="00285BF2" w:rsidRPr="00F74F45" w:rsidRDefault="00285BF2"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За жилищни имоти – 0,66</w:t>
      </w:r>
    </w:p>
    <w:p w14:paraId="0A4C0574" w14:textId="5ADA3A58" w:rsidR="00285BF2" w:rsidRPr="00F74F45" w:rsidRDefault="00285BF2"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За нежилищни имоти – 2,00</w:t>
      </w:r>
    </w:p>
    <w:p w14:paraId="26F48577" w14:textId="5A10DEE7" w:rsidR="00E63E8E" w:rsidRPr="00F74F45" w:rsidRDefault="00285BF2"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 xml:space="preserve">Както вече беше посочено по-горе в размера на таксата за този компонент към настоящия момент не са били отчитани повишенията в цените за изпълнение на дейностите, които формират разходите. В допълнение следва да се посочи, че в разходите по този компонент се включват и дейностите по почистване на нерегламентирани сметища, за формирането на </w:t>
      </w:r>
      <w:r w:rsidR="009D4919" w:rsidRPr="00F74F45">
        <w:rPr>
          <w:rFonts w:ascii="Arial" w:hAnsi="Arial" w:cs="Arial"/>
          <w:sz w:val="24"/>
          <w:szCs w:val="24"/>
          <w:lang w:val="bg-BG"/>
        </w:rPr>
        <w:t xml:space="preserve">които основен принос има дейността на </w:t>
      </w:r>
      <w:r w:rsidR="00345D80">
        <w:rPr>
          <w:rFonts w:ascii="Arial" w:hAnsi="Arial" w:cs="Arial"/>
          <w:sz w:val="24"/>
          <w:szCs w:val="24"/>
          <w:lang w:val="bg-BG"/>
        </w:rPr>
        <w:t>ю</w:t>
      </w:r>
      <w:r w:rsidR="009D4919" w:rsidRPr="00F74F45">
        <w:rPr>
          <w:rFonts w:ascii="Arial" w:hAnsi="Arial" w:cs="Arial"/>
          <w:sz w:val="24"/>
          <w:szCs w:val="24"/>
          <w:lang w:val="bg-BG"/>
        </w:rPr>
        <w:t>ридическите лица – търговци.</w:t>
      </w:r>
    </w:p>
    <w:p w14:paraId="6E7488BF" w14:textId="56146A09" w:rsidR="009D4919" w:rsidRPr="00F74F45" w:rsidRDefault="009D4919"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Именно с оглед горното предлагам промилите да бъдат увеличени пропорционално с 0,38 промила, съответно:</w:t>
      </w:r>
    </w:p>
    <w:p w14:paraId="0768D21E" w14:textId="21CA6324" w:rsidR="009D4919" w:rsidRPr="00583269" w:rsidRDefault="009D4919" w:rsidP="00C65DDB">
      <w:pPr>
        <w:pStyle w:val="a3"/>
        <w:spacing w:after="0" w:line="240" w:lineRule="auto"/>
        <w:ind w:left="0" w:firstLine="720"/>
        <w:jc w:val="both"/>
        <w:rPr>
          <w:rFonts w:ascii="Arial" w:hAnsi="Arial" w:cs="Arial"/>
          <w:b/>
          <w:bCs/>
          <w:sz w:val="24"/>
          <w:szCs w:val="24"/>
          <w:lang w:val="bg-BG"/>
        </w:rPr>
      </w:pPr>
      <w:r w:rsidRPr="00583269">
        <w:rPr>
          <w:rFonts w:ascii="Arial" w:hAnsi="Arial" w:cs="Arial"/>
          <w:b/>
          <w:bCs/>
          <w:sz w:val="24"/>
          <w:szCs w:val="24"/>
          <w:lang w:val="bg-BG"/>
        </w:rPr>
        <w:t>За жилищни имоти – 1,04</w:t>
      </w:r>
    </w:p>
    <w:p w14:paraId="4987BFAC" w14:textId="56D68198" w:rsidR="009D4919" w:rsidRPr="00583269" w:rsidRDefault="009D4919" w:rsidP="00C65DDB">
      <w:pPr>
        <w:pStyle w:val="a3"/>
        <w:spacing w:after="0" w:line="240" w:lineRule="auto"/>
        <w:ind w:left="0" w:firstLine="720"/>
        <w:jc w:val="both"/>
        <w:rPr>
          <w:rFonts w:ascii="Arial" w:hAnsi="Arial" w:cs="Arial"/>
          <w:b/>
          <w:bCs/>
          <w:sz w:val="24"/>
          <w:szCs w:val="24"/>
          <w:lang w:val="bg-BG"/>
        </w:rPr>
      </w:pPr>
      <w:r w:rsidRPr="00583269">
        <w:rPr>
          <w:rFonts w:ascii="Arial" w:hAnsi="Arial" w:cs="Arial"/>
          <w:b/>
          <w:bCs/>
          <w:sz w:val="24"/>
          <w:szCs w:val="24"/>
          <w:lang w:val="bg-BG"/>
        </w:rPr>
        <w:t>За нежилищни имоти – 2,38</w:t>
      </w:r>
    </w:p>
    <w:p w14:paraId="4C6D6CA9" w14:textId="65AE13C7" w:rsidR="009D4919" w:rsidRPr="00F74F45" w:rsidRDefault="009D4919"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lastRenderedPageBreak/>
        <w:t xml:space="preserve">Що се касае до характера на услугата </w:t>
      </w:r>
      <w:r w:rsidR="00D1693F" w:rsidRPr="00F74F45">
        <w:rPr>
          <w:rFonts w:ascii="Arial" w:hAnsi="Arial" w:cs="Arial"/>
          <w:sz w:val="24"/>
          <w:szCs w:val="24"/>
          <w:lang w:val="bg-BG"/>
        </w:rPr>
        <w:t>която е свързана с поддържане на обществените площи за общо ползване следва да се приеме, че дейсностите, които се обезпечават от този компонент на таксата</w:t>
      </w:r>
      <w:r w:rsidR="00583269">
        <w:rPr>
          <w:rFonts w:ascii="Arial" w:hAnsi="Arial" w:cs="Arial"/>
          <w:sz w:val="24"/>
          <w:szCs w:val="24"/>
          <w:lang w:val="bg-BG"/>
        </w:rPr>
        <w:t>,</w:t>
      </w:r>
      <w:r w:rsidR="00D1693F" w:rsidRPr="00F74F45">
        <w:rPr>
          <w:rFonts w:ascii="Arial" w:hAnsi="Arial" w:cs="Arial"/>
          <w:sz w:val="24"/>
          <w:szCs w:val="24"/>
          <w:lang w:val="bg-BG"/>
        </w:rPr>
        <w:t xml:space="preserve"> са в по голяма степен в полза на юридическите лица (които в по-голяма степен са собственици на нежилищни имоти), макар и косвено. Така например в централните градски части и по основните пътни артерии, където в по-голяма степен се концетрират дейностите по обществена хигиена са разположени в по-голямата си част търговски обекти, които генерират отпадъци както пряко чрез дейността си, така и косвено – чрез посетителите си. В тази връзка</w:t>
      </w:r>
      <w:r w:rsidR="00583269">
        <w:rPr>
          <w:rFonts w:ascii="Arial" w:hAnsi="Arial" w:cs="Arial"/>
          <w:sz w:val="24"/>
          <w:szCs w:val="24"/>
          <w:lang w:val="bg-BG"/>
        </w:rPr>
        <w:t>,</w:t>
      </w:r>
      <w:r w:rsidR="00D1693F" w:rsidRPr="00F74F45">
        <w:rPr>
          <w:rFonts w:ascii="Arial" w:hAnsi="Arial" w:cs="Arial"/>
          <w:sz w:val="24"/>
          <w:szCs w:val="24"/>
          <w:lang w:val="bg-BG"/>
        </w:rPr>
        <w:t xml:space="preserve"> в съответствие с принципа за социална справедливост е промилът за нежилищни имоти да бъде по-висок, като увеличението, наложено от повишаването на стойността на услугите</w:t>
      </w:r>
      <w:r w:rsidR="00583269">
        <w:rPr>
          <w:rFonts w:ascii="Arial" w:hAnsi="Arial" w:cs="Arial"/>
          <w:sz w:val="24"/>
          <w:szCs w:val="24"/>
          <w:lang w:val="bg-BG"/>
        </w:rPr>
        <w:t>,</w:t>
      </w:r>
      <w:r w:rsidR="00D1693F" w:rsidRPr="00F74F45">
        <w:rPr>
          <w:rFonts w:ascii="Arial" w:hAnsi="Arial" w:cs="Arial"/>
          <w:sz w:val="24"/>
          <w:szCs w:val="24"/>
          <w:lang w:val="bg-BG"/>
        </w:rPr>
        <w:t xml:space="preserve"> да бъде поето и от двете категории имоти.</w:t>
      </w:r>
    </w:p>
    <w:p w14:paraId="05E367A8" w14:textId="0F49A663" w:rsidR="00E63E8E" w:rsidRPr="00F74F45" w:rsidRDefault="009D4919" w:rsidP="00C65DDB">
      <w:pPr>
        <w:pStyle w:val="a3"/>
        <w:spacing w:after="0" w:line="240" w:lineRule="auto"/>
        <w:ind w:left="0" w:firstLine="720"/>
        <w:jc w:val="both"/>
        <w:rPr>
          <w:rFonts w:ascii="Arial" w:hAnsi="Arial" w:cs="Arial"/>
          <w:sz w:val="24"/>
          <w:szCs w:val="24"/>
          <w:lang w:val="bg-BG"/>
        </w:rPr>
      </w:pPr>
      <w:r w:rsidRPr="00F74F45">
        <w:rPr>
          <w:rFonts w:ascii="Arial" w:hAnsi="Arial" w:cs="Arial"/>
          <w:sz w:val="24"/>
          <w:szCs w:val="24"/>
          <w:lang w:val="bg-BG"/>
        </w:rPr>
        <w:t>При прилагане на предложената промяна ще се постигне следното съотношение:</w:t>
      </w:r>
    </w:p>
    <w:p w14:paraId="02DD048D" w14:textId="35DD9AB1" w:rsidR="00C65DDB" w:rsidRDefault="00C65DDB" w:rsidP="00F1421F">
      <w:pPr>
        <w:spacing w:after="0" w:line="240" w:lineRule="auto"/>
        <w:jc w:val="both"/>
        <w:rPr>
          <w:rFonts w:ascii="Arial" w:hAnsi="Arial" w:cs="Arial"/>
          <w:noProof/>
          <w:sz w:val="24"/>
          <w:szCs w:val="24"/>
          <w:lang w:val="bg-BG"/>
        </w:rPr>
      </w:pPr>
      <w:r w:rsidRPr="00F74F45">
        <w:rPr>
          <w:rFonts w:ascii="Arial" w:hAnsi="Arial" w:cs="Arial"/>
          <w:noProof/>
          <w:sz w:val="24"/>
          <w:szCs w:val="24"/>
        </w:rPr>
        <w:drawing>
          <wp:inline distT="0" distB="0" distL="0" distR="0" wp14:anchorId="1184487A" wp14:editId="7D7F852E">
            <wp:extent cx="5943600" cy="2190750"/>
            <wp:effectExtent l="0" t="0" r="0" b="0"/>
            <wp:docPr id="12281636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0CAE7C" w14:textId="2F1A6423" w:rsidR="009D4919" w:rsidRPr="00F74F45" w:rsidRDefault="009D4919" w:rsidP="00C65DDB">
      <w:pPr>
        <w:pStyle w:val="a3"/>
        <w:numPr>
          <w:ilvl w:val="0"/>
          <w:numId w:val="5"/>
        </w:numPr>
        <w:tabs>
          <w:tab w:val="left" w:pos="1134"/>
        </w:tabs>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 xml:space="preserve">Що се отнася до компонент </w:t>
      </w:r>
      <w:r w:rsidRPr="00C65DDB">
        <w:rPr>
          <w:rFonts w:ascii="Arial" w:hAnsi="Arial" w:cs="Arial"/>
          <w:b/>
          <w:bCs/>
          <w:sz w:val="24"/>
          <w:szCs w:val="24"/>
          <w:lang w:val="bg-BG"/>
        </w:rPr>
        <w:t>„сметосъбиране и сметоизвозване“</w:t>
      </w:r>
      <w:r w:rsidR="00583269" w:rsidRPr="00583269">
        <w:t xml:space="preserve"> </w:t>
      </w:r>
      <w:r w:rsidR="00583269" w:rsidRPr="00583269">
        <w:rPr>
          <w:rFonts w:ascii="Arial" w:hAnsi="Arial" w:cs="Arial"/>
          <w:i/>
          <w:iCs/>
          <w:sz w:val="24"/>
          <w:szCs w:val="24"/>
          <w:lang w:val="bg-BG"/>
        </w:rPr>
        <w:t xml:space="preserve">(Съгласно План-сметката за дейности по чл. 66 от ЗМДТ за 2025 г. </w:t>
      </w:r>
      <w:r w:rsidR="00583269" w:rsidRPr="00583269">
        <w:rPr>
          <w:rFonts w:ascii="Arial" w:hAnsi="Arial" w:cs="Arial"/>
          <w:b/>
          <w:bCs/>
          <w:i/>
          <w:iCs/>
          <w:sz w:val="24"/>
          <w:szCs w:val="24"/>
          <w:lang w:val="bg-BG"/>
        </w:rPr>
        <w:t>„</w:t>
      </w:r>
      <w:r w:rsidR="00583269">
        <w:rPr>
          <w:rFonts w:ascii="Arial" w:hAnsi="Arial" w:cs="Arial"/>
          <w:b/>
          <w:bCs/>
          <w:i/>
          <w:iCs/>
          <w:sz w:val="24"/>
          <w:szCs w:val="24"/>
          <w:lang w:val="bg-BG"/>
        </w:rPr>
        <w:t>Събиране и транспортиране на битови отпадъци до съоръжения и инсталации за тяхното третиране</w:t>
      </w:r>
      <w:r w:rsidR="00583269" w:rsidRPr="00583269">
        <w:rPr>
          <w:rFonts w:ascii="Arial" w:hAnsi="Arial" w:cs="Arial"/>
          <w:b/>
          <w:bCs/>
          <w:i/>
          <w:iCs/>
          <w:sz w:val="24"/>
          <w:szCs w:val="24"/>
          <w:lang w:val="bg-BG"/>
        </w:rPr>
        <w:t>“</w:t>
      </w:r>
      <w:r w:rsidR="00583269" w:rsidRPr="00583269">
        <w:rPr>
          <w:rFonts w:ascii="Arial" w:hAnsi="Arial" w:cs="Arial"/>
          <w:i/>
          <w:iCs/>
          <w:sz w:val="24"/>
          <w:szCs w:val="24"/>
          <w:lang w:val="bg-BG"/>
        </w:rPr>
        <w:t>)</w:t>
      </w:r>
      <w:r w:rsidRPr="00F74F45">
        <w:rPr>
          <w:rFonts w:ascii="Arial" w:hAnsi="Arial" w:cs="Arial"/>
          <w:sz w:val="24"/>
          <w:szCs w:val="24"/>
          <w:lang w:val="bg-BG"/>
        </w:rPr>
        <w:t xml:space="preserve"> предлагам промилът за жилищните имоти да остане непроменен – а именно 0,45. Що се касае до нежилищните имоти, за които сега определеният промил е в размер на 1,38 следва да бъдат отчетени следните обстоятелства:</w:t>
      </w:r>
    </w:p>
    <w:p w14:paraId="7AC4143C" w14:textId="3F0D9EB9" w:rsidR="00D1693F" w:rsidRPr="00F74F45" w:rsidRDefault="009D4919" w:rsidP="00C65DDB">
      <w:pPr>
        <w:pStyle w:val="a3"/>
        <w:numPr>
          <w:ilvl w:val="0"/>
          <w:numId w:val="6"/>
        </w:numPr>
        <w:tabs>
          <w:tab w:val="left" w:pos="1276"/>
          <w:tab w:val="left" w:pos="5445"/>
        </w:tabs>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 xml:space="preserve">Към настоящия момент така определеният промил за нежилищни имоти е три пъти по-висок от този за жилищните, което не е оправдано с </w:t>
      </w:r>
      <w:r w:rsidR="00D1693F" w:rsidRPr="00F74F45">
        <w:rPr>
          <w:rFonts w:ascii="Arial" w:hAnsi="Arial" w:cs="Arial"/>
          <w:sz w:val="24"/>
          <w:szCs w:val="24"/>
          <w:lang w:val="bg-BG"/>
        </w:rPr>
        <w:t>приноса към формирането на общото количество битови отпадъци.</w:t>
      </w:r>
    </w:p>
    <w:p w14:paraId="41A460E4" w14:textId="4CBCC437" w:rsidR="00B81753" w:rsidRPr="00F74F45" w:rsidRDefault="00D1693F" w:rsidP="00C65DDB">
      <w:pPr>
        <w:pStyle w:val="a3"/>
        <w:numPr>
          <w:ilvl w:val="0"/>
          <w:numId w:val="6"/>
        </w:numPr>
        <w:tabs>
          <w:tab w:val="left" w:pos="1276"/>
          <w:tab w:val="left" w:pos="5445"/>
        </w:tabs>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Доколкото не са налице различия в начина и условията за предоставяне на услугата, нито в нейната добавена стойност по отношение на жилищните и нежилищните имоти считам, че следва да бъдат предприети действия по поетапн</w:t>
      </w:r>
      <w:r w:rsidR="00C42A17" w:rsidRPr="00F74F45">
        <w:rPr>
          <w:rFonts w:ascii="Arial" w:hAnsi="Arial" w:cs="Arial"/>
          <w:sz w:val="24"/>
          <w:szCs w:val="24"/>
          <w:lang w:val="bg-BG"/>
        </w:rPr>
        <w:t xml:space="preserve">о </w:t>
      </w:r>
      <w:r w:rsidRPr="00F74F45">
        <w:rPr>
          <w:rFonts w:ascii="Arial" w:hAnsi="Arial" w:cs="Arial"/>
          <w:sz w:val="24"/>
          <w:szCs w:val="24"/>
          <w:lang w:val="bg-BG"/>
        </w:rPr>
        <w:t>изравняване на</w:t>
      </w:r>
      <w:r w:rsidR="00C42A17" w:rsidRPr="00F74F45">
        <w:rPr>
          <w:rFonts w:ascii="Arial" w:hAnsi="Arial" w:cs="Arial"/>
          <w:sz w:val="24"/>
          <w:szCs w:val="24"/>
          <w:lang w:val="bg-BG"/>
        </w:rPr>
        <w:t xml:space="preserve"> промилите за жилищни и нежилищни имоти.</w:t>
      </w:r>
    </w:p>
    <w:p w14:paraId="6CF87FA6" w14:textId="3B5011DE" w:rsidR="00C42A17" w:rsidRPr="00F74F45" w:rsidRDefault="00C42A17" w:rsidP="00C65DDB">
      <w:pPr>
        <w:pStyle w:val="a3"/>
        <w:tabs>
          <w:tab w:val="left" w:pos="5445"/>
        </w:tabs>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t>В тази връзка следва да се отчете и обстоятелството, че всяко увеличение следва да се подчинява и на принципите за социална поносимост. Доколкото се предлага увеличение за жилищните имоти по другите два компонента и предвид по-добрата обезпеченост на таксата по този компонент, предлагам да не извършва промяна на определеният промил за този коефициент, като същият остане в размер на 0,45 промила.</w:t>
      </w:r>
    </w:p>
    <w:p w14:paraId="2EEA4EF3" w14:textId="2F7B261D" w:rsidR="00C42A17" w:rsidRPr="00F74F45" w:rsidRDefault="00C42A17" w:rsidP="00C65DDB">
      <w:pPr>
        <w:pStyle w:val="a3"/>
        <w:tabs>
          <w:tab w:val="left" w:pos="5445"/>
        </w:tabs>
        <w:spacing w:after="0" w:line="240" w:lineRule="auto"/>
        <w:ind w:left="0" w:firstLine="709"/>
        <w:jc w:val="both"/>
        <w:rPr>
          <w:rFonts w:ascii="Arial" w:hAnsi="Arial" w:cs="Arial"/>
          <w:sz w:val="24"/>
          <w:szCs w:val="24"/>
          <w:lang w:val="bg-BG"/>
        </w:rPr>
      </w:pPr>
      <w:r w:rsidRPr="00F74F45">
        <w:rPr>
          <w:rFonts w:ascii="Arial" w:hAnsi="Arial" w:cs="Arial"/>
          <w:sz w:val="24"/>
          <w:szCs w:val="24"/>
          <w:lang w:val="bg-BG"/>
        </w:rPr>
        <w:lastRenderedPageBreak/>
        <w:t>Що се отнася до неж</w:t>
      </w:r>
      <w:r w:rsidR="00855EDE">
        <w:rPr>
          <w:rFonts w:ascii="Arial" w:hAnsi="Arial" w:cs="Arial"/>
          <w:sz w:val="24"/>
          <w:szCs w:val="24"/>
          <w:lang w:val="bg-BG"/>
        </w:rPr>
        <w:t>и</w:t>
      </w:r>
      <w:r w:rsidRPr="00F74F45">
        <w:rPr>
          <w:rFonts w:ascii="Arial" w:hAnsi="Arial" w:cs="Arial"/>
          <w:sz w:val="24"/>
          <w:szCs w:val="24"/>
          <w:lang w:val="bg-BG"/>
        </w:rPr>
        <w:t xml:space="preserve">лищните имоти, доколкото по изложените по-горе съображения увеличение на общия размер на таксата за битови отпадъци не може да бъде мотивирано от обективните обстоятелства, и с оглед необходимостта от поетапно изравняване на тежестта между жилищни и нежилищни имоти, предлагам увеличението в размер на 0.38 промила в компонент „обществена хигиена“ да бъде компенсирано в общия размер, чрез намаляване на промила по компонент „сметосъбиране и сметоизвозване“ със същата стойност, а именно като размерът му бъде определен на 1 промил. </w:t>
      </w:r>
    </w:p>
    <w:p w14:paraId="51F48C91" w14:textId="77777777" w:rsidR="00C42A17" w:rsidRPr="00F74F45" w:rsidRDefault="00C42A17" w:rsidP="00C65DDB">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При прилагане на предложената промяна ще се постигне следното съотношение:</w:t>
      </w:r>
    </w:p>
    <w:p w14:paraId="7B747DC5" w14:textId="02033D15" w:rsidR="00B81753" w:rsidRDefault="00B81753" w:rsidP="00F1421F">
      <w:pPr>
        <w:spacing w:after="0" w:line="240" w:lineRule="auto"/>
        <w:jc w:val="both"/>
        <w:rPr>
          <w:rFonts w:ascii="Arial" w:hAnsi="Arial" w:cs="Arial"/>
          <w:noProof/>
          <w:sz w:val="24"/>
          <w:szCs w:val="24"/>
          <w:lang w:val="bg-BG"/>
        </w:rPr>
      </w:pPr>
    </w:p>
    <w:p w14:paraId="474BC415" w14:textId="43694CC5" w:rsidR="00C65DDB" w:rsidRDefault="001D024F" w:rsidP="00F1421F">
      <w:pPr>
        <w:spacing w:after="0" w:line="240" w:lineRule="auto"/>
        <w:jc w:val="both"/>
        <w:rPr>
          <w:rFonts w:ascii="Arial" w:hAnsi="Arial" w:cs="Arial"/>
          <w:noProof/>
          <w:sz w:val="24"/>
          <w:szCs w:val="24"/>
          <w:lang w:val="bg-BG"/>
        </w:rPr>
      </w:pPr>
      <w:r>
        <w:rPr>
          <w:rFonts w:ascii="Arial" w:hAnsi="Arial" w:cs="Arial"/>
          <w:noProof/>
          <w:sz w:val="24"/>
          <w:szCs w:val="24"/>
        </w:rPr>
        <w:drawing>
          <wp:inline distT="0" distB="0" distL="0" distR="0" wp14:anchorId="11670EB1" wp14:editId="166CFFF2">
            <wp:extent cx="5981700" cy="2390775"/>
            <wp:effectExtent l="0" t="0" r="0" b="9525"/>
            <wp:docPr id="3264921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390775"/>
                    </a:xfrm>
                    <a:prstGeom prst="rect">
                      <a:avLst/>
                    </a:prstGeom>
                    <a:noFill/>
                  </pic:spPr>
                </pic:pic>
              </a:graphicData>
            </a:graphic>
          </wp:inline>
        </w:drawing>
      </w:r>
    </w:p>
    <w:p w14:paraId="3AEE0A55" w14:textId="77777777" w:rsidR="00C65DDB" w:rsidRDefault="00C65DDB" w:rsidP="00F1421F">
      <w:pPr>
        <w:spacing w:after="0" w:line="240" w:lineRule="auto"/>
        <w:jc w:val="both"/>
        <w:rPr>
          <w:rFonts w:ascii="Arial" w:hAnsi="Arial" w:cs="Arial"/>
          <w:noProof/>
          <w:sz w:val="24"/>
          <w:szCs w:val="24"/>
          <w:lang w:val="bg-BG"/>
        </w:rPr>
      </w:pPr>
    </w:p>
    <w:p w14:paraId="7138E369" w14:textId="4A164D15" w:rsidR="00F93A11" w:rsidRDefault="00C42A17" w:rsidP="00F1421F">
      <w:pPr>
        <w:spacing w:after="0" w:line="240" w:lineRule="auto"/>
        <w:jc w:val="both"/>
        <w:rPr>
          <w:rFonts w:ascii="Arial" w:hAnsi="Arial" w:cs="Arial"/>
          <w:sz w:val="24"/>
          <w:szCs w:val="24"/>
          <w:lang w:val="bg-BG"/>
        </w:rPr>
      </w:pPr>
      <w:r w:rsidRPr="00F74F45">
        <w:rPr>
          <w:rFonts w:ascii="Arial" w:hAnsi="Arial" w:cs="Arial"/>
          <w:sz w:val="24"/>
          <w:szCs w:val="24"/>
          <w:lang w:val="bg-BG"/>
        </w:rPr>
        <w:t xml:space="preserve">В обобщение </w:t>
      </w:r>
      <w:r w:rsidR="00970934" w:rsidRPr="00F74F45">
        <w:rPr>
          <w:rFonts w:ascii="Arial" w:hAnsi="Arial" w:cs="Arial"/>
          <w:sz w:val="24"/>
          <w:szCs w:val="24"/>
          <w:lang w:val="bg-BG"/>
        </w:rPr>
        <w:t>при приемане на така направеното предложение разходите ще бъдат обезпечени, както следва:</w:t>
      </w:r>
    </w:p>
    <w:p w14:paraId="776DF60B" w14:textId="77777777" w:rsidR="001D024F" w:rsidRDefault="001D024F" w:rsidP="00F1421F">
      <w:pPr>
        <w:spacing w:after="0" w:line="240" w:lineRule="auto"/>
        <w:jc w:val="both"/>
        <w:rPr>
          <w:rFonts w:ascii="Arial" w:hAnsi="Arial" w:cs="Arial"/>
          <w:sz w:val="24"/>
          <w:szCs w:val="24"/>
          <w:lang w:val="bg-BG"/>
        </w:rPr>
      </w:pPr>
    </w:p>
    <w:p w14:paraId="4D121725" w14:textId="76CCC532" w:rsidR="00982748" w:rsidRDefault="00982748" w:rsidP="00F1421F">
      <w:pPr>
        <w:spacing w:after="0" w:line="240" w:lineRule="auto"/>
        <w:jc w:val="both"/>
        <w:rPr>
          <w:rFonts w:ascii="Arial" w:hAnsi="Arial" w:cs="Arial"/>
          <w:sz w:val="24"/>
          <w:szCs w:val="24"/>
          <w:lang w:val="bg-BG"/>
        </w:rPr>
      </w:pPr>
      <w:r>
        <w:rPr>
          <w:rFonts w:ascii="Arial" w:hAnsi="Arial" w:cs="Arial"/>
          <w:noProof/>
          <w:sz w:val="24"/>
          <w:szCs w:val="24"/>
        </w:rPr>
        <w:drawing>
          <wp:inline distT="0" distB="0" distL="0" distR="0" wp14:anchorId="28B61031" wp14:editId="0CE4C2B0">
            <wp:extent cx="5953125" cy="2819400"/>
            <wp:effectExtent l="0" t="0" r="9525" b="0"/>
            <wp:docPr id="8559249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7DACA4" w14:textId="77777777" w:rsidR="00982748" w:rsidRDefault="00982748" w:rsidP="00F1421F">
      <w:pPr>
        <w:spacing w:after="0" w:line="240" w:lineRule="auto"/>
        <w:jc w:val="both"/>
        <w:rPr>
          <w:rFonts w:ascii="Arial" w:hAnsi="Arial" w:cs="Arial"/>
          <w:sz w:val="24"/>
          <w:szCs w:val="24"/>
          <w:lang w:val="bg-BG"/>
        </w:rPr>
      </w:pPr>
    </w:p>
    <w:p w14:paraId="7D4682A5" w14:textId="77777777" w:rsidR="00982748" w:rsidRDefault="00982748" w:rsidP="00F1421F">
      <w:pPr>
        <w:spacing w:after="0" w:line="240" w:lineRule="auto"/>
        <w:jc w:val="both"/>
        <w:rPr>
          <w:rFonts w:ascii="Arial" w:hAnsi="Arial" w:cs="Arial"/>
          <w:sz w:val="24"/>
          <w:szCs w:val="24"/>
          <w:lang w:val="bg-BG"/>
        </w:rPr>
      </w:pPr>
    </w:p>
    <w:p w14:paraId="79C54FCC" w14:textId="178F266A" w:rsidR="001A470E" w:rsidRDefault="00970934" w:rsidP="00F1421F">
      <w:pPr>
        <w:spacing w:after="0" w:line="240" w:lineRule="auto"/>
        <w:jc w:val="both"/>
        <w:rPr>
          <w:rFonts w:ascii="Arial" w:hAnsi="Arial" w:cs="Arial"/>
          <w:b/>
          <w:bCs/>
          <w:sz w:val="24"/>
          <w:szCs w:val="24"/>
          <w:lang w:val="bg-BG"/>
        </w:rPr>
      </w:pPr>
      <w:r w:rsidRPr="00F74F45">
        <w:rPr>
          <w:rFonts w:ascii="Arial" w:hAnsi="Arial" w:cs="Arial"/>
          <w:sz w:val="24"/>
          <w:szCs w:val="24"/>
          <w:lang w:val="bg-BG"/>
        </w:rPr>
        <w:lastRenderedPageBreak/>
        <w:t xml:space="preserve">II. </w:t>
      </w:r>
      <w:r w:rsidR="001D024F">
        <w:rPr>
          <w:rFonts w:ascii="Arial" w:hAnsi="Arial" w:cs="Arial"/>
          <w:b/>
          <w:bCs/>
          <w:sz w:val="24"/>
          <w:szCs w:val="24"/>
          <w:lang w:val="bg-BG"/>
        </w:rPr>
        <w:t>П</w:t>
      </w:r>
      <w:r w:rsidRPr="001D024F">
        <w:rPr>
          <w:rFonts w:ascii="Arial" w:hAnsi="Arial" w:cs="Arial"/>
          <w:b/>
          <w:bCs/>
          <w:sz w:val="24"/>
          <w:szCs w:val="24"/>
          <w:lang w:val="bg-BG"/>
        </w:rPr>
        <w:t>о отношение на другите населени места в Община Русе</w:t>
      </w:r>
    </w:p>
    <w:p w14:paraId="314933DB" w14:textId="77777777" w:rsidR="00001506" w:rsidRPr="001D024F" w:rsidRDefault="00001506" w:rsidP="00F1421F">
      <w:pPr>
        <w:spacing w:after="0" w:line="240" w:lineRule="auto"/>
        <w:jc w:val="both"/>
        <w:rPr>
          <w:rFonts w:ascii="Arial" w:hAnsi="Arial" w:cs="Arial"/>
          <w:b/>
          <w:bCs/>
          <w:sz w:val="24"/>
          <w:szCs w:val="24"/>
          <w:lang w:val="bg-BG"/>
        </w:rPr>
      </w:pPr>
    </w:p>
    <w:p w14:paraId="319A787E" w14:textId="76C29BFB" w:rsidR="00970934" w:rsidRDefault="00970934" w:rsidP="00001506">
      <w:pPr>
        <w:spacing w:after="0" w:line="240" w:lineRule="auto"/>
        <w:ind w:firstLine="709"/>
        <w:jc w:val="both"/>
        <w:rPr>
          <w:rFonts w:ascii="Arial" w:hAnsi="Arial" w:cs="Arial"/>
          <w:b/>
          <w:bCs/>
          <w:sz w:val="24"/>
          <w:szCs w:val="24"/>
          <w:lang w:val="bg-BG"/>
        </w:rPr>
      </w:pPr>
      <w:r w:rsidRPr="00001506">
        <w:rPr>
          <w:rFonts w:ascii="Arial" w:hAnsi="Arial" w:cs="Arial"/>
          <w:sz w:val="24"/>
          <w:szCs w:val="24"/>
          <w:lang w:val="bg-BG"/>
        </w:rPr>
        <w:t xml:space="preserve">Както вече беше посочено по-горе е налице </w:t>
      </w:r>
      <w:r w:rsidRPr="00001506">
        <w:rPr>
          <w:rFonts w:ascii="Arial" w:hAnsi="Arial" w:cs="Arial"/>
          <w:b/>
          <w:bCs/>
          <w:sz w:val="24"/>
          <w:szCs w:val="24"/>
          <w:lang w:val="bg-BG"/>
        </w:rPr>
        <w:t>отчетлива диспропорция между разходите за изпълнение на услугите, обезпечени от таксата „битови отпадъци“ и размера ѝ.</w:t>
      </w:r>
    </w:p>
    <w:p w14:paraId="18DDD92E" w14:textId="42077D53" w:rsidR="00D10288" w:rsidRDefault="00D10288" w:rsidP="00D10288">
      <w:pPr>
        <w:spacing w:after="0" w:line="240" w:lineRule="auto"/>
        <w:ind w:firstLine="709"/>
        <w:jc w:val="both"/>
        <w:rPr>
          <w:rFonts w:ascii="Arial" w:hAnsi="Arial" w:cs="Arial"/>
          <w:sz w:val="24"/>
          <w:szCs w:val="24"/>
          <w:lang w:val="bg-BG"/>
        </w:rPr>
      </w:pPr>
      <w:r>
        <w:rPr>
          <w:rFonts w:ascii="Arial" w:hAnsi="Arial" w:cs="Arial"/>
          <w:sz w:val="24"/>
          <w:szCs w:val="24"/>
          <w:lang w:val="bg-BG"/>
        </w:rPr>
        <w:t>От посоченото горе е видно, че общият процент дофинансиране от други източници на План-сметката за град Русе е в размер на около 21 %, в тази връзка и с оглед равноправното третиране на гражданите в Община Русе, предлагам и за другите населени места да се приложи предварително дофинансиране на дейностите по план</w:t>
      </w:r>
      <w:r w:rsidR="007C2AF1">
        <w:rPr>
          <w:rFonts w:ascii="Arial" w:hAnsi="Arial" w:cs="Arial"/>
          <w:sz w:val="24"/>
          <w:szCs w:val="24"/>
          <w:lang w:val="bg-BG"/>
        </w:rPr>
        <w:t>-</w:t>
      </w:r>
      <w:r>
        <w:rPr>
          <w:rFonts w:ascii="Arial" w:hAnsi="Arial" w:cs="Arial"/>
          <w:sz w:val="24"/>
          <w:szCs w:val="24"/>
          <w:lang w:val="bg-BG"/>
        </w:rPr>
        <w:t>сметката в размер на 25%</w:t>
      </w:r>
      <w:r w:rsidR="007C2AF1">
        <w:rPr>
          <w:rFonts w:ascii="Arial" w:hAnsi="Arial" w:cs="Arial"/>
          <w:sz w:val="24"/>
          <w:szCs w:val="24"/>
          <w:lang w:val="bg-BG"/>
        </w:rPr>
        <w:t>, а за селата с под 600 регистрирани партиди (Долно Абланово, Просена, Хотаца и Ястребово) – в размер на 50 %</w:t>
      </w:r>
      <w:r>
        <w:rPr>
          <w:rFonts w:ascii="Arial" w:hAnsi="Arial" w:cs="Arial"/>
          <w:sz w:val="24"/>
          <w:szCs w:val="24"/>
          <w:lang w:val="bg-BG"/>
        </w:rPr>
        <w:t>. По този начин дел</w:t>
      </w:r>
      <w:r w:rsidR="001D2221">
        <w:rPr>
          <w:rFonts w:ascii="Arial" w:hAnsi="Arial" w:cs="Arial"/>
          <w:sz w:val="24"/>
          <w:szCs w:val="24"/>
          <w:lang w:val="bg-BG"/>
        </w:rPr>
        <w:t>ът</w:t>
      </w:r>
      <w:r>
        <w:rPr>
          <w:rFonts w:ascii="Arial" w:hAnsi="Arial" w:cs="Arial"/>
          <w:sz w:val="24"/>
          <w:szCs w:val="24"/>
          <w:lang w:val="bg-BG"/>
        </w:rPr>
        <w:t xml:space="preserve"> на приноса на обществото ще се отрази в еднаква степен за всички населени места</w:t>
      </w:r>
      <w:r w:rsidR="007C2AF1">
        <w:rPr>
          <w:rFonts w:ascii="Arial" w:hAnsi="Arial" w:cs="Arial"/>
          <w:sz w:val="24"/>
          <w:szCs w:val="24"/>
          <w:lang w:val="bg-BG"/>
        </w:rPr>
        <w:t>, а населените места с най-малко население няма да се окажат в ситуация на увеличаване размера на таксата до непосилни за тях размери</w:t>
      </w:r>
      <w:r>
        <w:rPr>
          <w:rFonts w:ascii="Arial" w:hAnsi="Arial" w:cs="Arial"/>
          <w:sz w:val="24"/>
          <w:szCs w:val="24"/>
          <w:lang w:val="bg-BG"/>
        </w:rPr>
        <w:t>.</w:t>
      </w:r>
      <w:r w:rsidR="007C2AF1">
        <w:rPr>
          <w:rFonts w:ascii="Arial" w:hAnsi="Arial" w:cs="Arial"/>
          <w:sz w:val="24"/>
          <w:szCs w:val="24"/>
          <w:lang w:val="bg-BG"/>
        </w:rPr>
        <w:t xml:space="preserve"> </w:t>
      </w:r>
    </w:p>
    <w:p w14:paraId="476EFDFE" w14:textId="4FFB7A7F" w:rsidR="00D10288" w:rsidRDefault="00D10288" w:rsidP="00D10288">
      <w:pPr>
        <w:spacing w:after="0" w:line="240" w:lineRule="auto"/>
        <w:ind w:firstLine="709"/>
        <w:jc w:val="both"/>
        <w:rPr>
          <w:rFonts w:ascii="Arial" w:hAnsi="Arial" w:cs="Arial"/>
          <w:sz w:val="24"/>
          <w:szCs w:val="24"/>
          <w:lang w:val="bg-BG"/>
        </w:rPr>
      </w:pPr>
      <w:r>
        <w:rPr>
          <w:rFonts w:ascii="Arial" w:hAnsi="Arial" w:cs="Arial"/>
          <w:sz w:val="24"/>
          <w:szCs w:val="24"/>
          <w:lang w:val="bg-BG"/>
        </w:rPr>
        <w:t xml:space="preserve">Същевременно, предвид изложеното и по-горе, следва да се отчете и обстоятелството, че приносът на </w:t>
      </w:r>
      <w:r w:rsidR="001D2221">
        <w:rPr>
          <w:rFonts w:ascii="Arial" w:hAnsi="Arial" w:cs="Arial"/>
          <w:sz w:val="24"/>
          <w:szCs w:val="24"/>
          <w:lang w:val="bg-BG"/>
        </w:rPr>
        <w:t>жи</w:t>
      </w:r>
      <w:r>
        <w:rPr>
          <w:rFonts w:ascii="Arial" w:hAnsi="Arial" w:cs="Arial"/>
          <w:sz w:val="24"/>
          <w:szCs w:val="24"/>
          <w:lang w:val="bg-BG"/>
        </w:rPr>
        <w:t xml:space="preserve">лищните имоти във формирането на битовия отпадък е значително по-висок, от този на нежилищните имоти, като съответно и техният брой е значително по-висок от този на нежилищните имоти. В тази връзка, считам, че е социално справедливо допълнителната тежест </w:t>
      </w:r>
      <w:r w:rsidR="007A44C9">
        <w:rPr>
          <w:rFonts w:ascii="Arial" w:hAnsi="Arial" w:cs="Arial"/>
          <w:sz w:val="24"/>
          <w:szCs w:val="24"/>
          <w:lang w:val="bg-BG"/>
        </w:rPr>
        <w:t>да бъде отразена върху жилищните имоти.</w:t>
      </w:r>
    </w:p>
    <w:p w14:paraId="579AF4D0" w14:textId="27AB21C4" w:rsidR="007A44C9" w:rsidRDefault="007A44C9" w:rsidP="00D10288">
      <w:pPr>
        <w:spacing w:after="0" w:line="240" w:lineRule="auto"/>
        <w:ind w:firstLine="709"/>
        <w:jc w:val="both"/>
        <w:rPr>
          <w:rFonts w:ascii="Arial" w:hAnsi="Arial" w:cs="Arial"/>
          <w:sz w:val="24"/>
          <w:szCs w:val="24"/>
          <w:lang w:val="bg-BG"/>
        </w:rPr>
      </w:pPr>
      <w:r>
        <w:rPr>
          <w:rFonts w:ascii="Arial" w:hAnsi="Arial" w:cs="Arial"/>
          <w:sz w:val="24"/>
          <w:szCs w:val="24"/>
          <w:lang w:val="bg-BG"/>
        </w:rPr>
        <w:t>При прилагането на предложеното решение се очератават следните финансови показатели:</w:t>
      </w:r>
    </w:p>
    <w:p w14:paraId="3D5F2349" w14:textId="77777777" w:rsidR="00963540" w:rsidRDefault="00963540" w:rsidP="00963540">
      <w:pPr>
        <w:ind w:firstLine="709"/>
        <w:jc w:val="both"/>
        <w:rPr>
          <w:rFonts w:ascii="Arial" w:hAnsi="Arial" w:cs="Arial"/>
          <w:sz w:val="18"/>
          <w:szCs w:val="18"/>
        </w:rPr>
        <w:sectPr w:rsidR="00963540" w:rsidSect="006E6560">
          <w:footerReference w:type="default" r:id="rId17"/>
          <w:pgSz w:w="12240" w:h="15840"/>
          <w:pgMar w:top="1417" w:right="1417" w:bottom="1418" w:left="1417" w:header="708" w:footer="708" w:gutter="0"/>
          <w:cols w:space="708"/>
          <w:docGrid w:linePitch="360"/>
        </w:sectPr>
      </w:pPr>
    </w:p>
    <w:tbl>
      <w:tblPr>
        <w:tblStyle w:val="a4"/>
        <w:tblW w:w="14176" w:type="dxa"/>
        <w:tblInd w:w="-856" w:type="dxa"/>
        <w:tblLayout w:type="fixed"/>
        <w:tblLook w:val="04A0" w:firstRow="1" w:lastRow="0" w:firstColumn="1" w:lastColumn="0" w:noHBand="0" w:noVBand="1"/>
      </w:tblPr>
      <w:tblGrid>
        <w:gridCol w:w="1327"/>
        <w:gridCol w:w="1084"/>
        <w:gridCol w:w="992"/>
        <w:gridCol w:w="1134"/>
        <w:gridCol w:w="1134"/>
        <w:gridCol w:w="1328"/>
        <w:gridCol w:w="1327"/>
        <w:gridCol w:w="1327"/>
        <w:gridCol w:w="1328"/>
        <w:gridCol w:w="1636"/>
        <w:gridCol w:w="1559"/>
      </w:tblGrid>
      <w:tr w:rsidR="00476209" w:rsidRPr="00963540" w14:paraId="5FBFEE07" w14:textId="77777777" w:rsidTr="00476209">
        <w:trPr>
          <w:trHeight w:val="1260"/>
        </w:trPr>
        <w:tc>
          <w:tcPr>
            <w:tcW w:w="1327" w:type="dxa"/>
            <w:shd w:val="clear" w:color="auto" w:fill="BFBFBF" w:themeFill="background1" w:themeFillShade="BF"/>
            <w:noWrap/>
            <w:vAlign w:val="center"/>
            <w:hideMark/>
          </w:tcPr>
          <w:p w14:paraId="3846AC9F" w14:textId="4F3DB5A7" w:rsidR="00963540" w:rsidRPr="00963540" w:rsidRDefault="00963540" w:rsidP="00476209">
            <w:pPr>
              <w:ind w:firstLine="22"/>
              <w:jc w:val="center"/>
              <w:rPr>
                <w:rFonts w:ascii="Arial" w:hAnsi="Arial" w:cs="Arial"/>
                <w:sz w:val="20"/>
                <w:szCs w:val="20"/>
                <w:lang w:val="bg-BG"/>
              </w:rPr>
            </w:pPr>
            <w:r>
              <w:rPr>
                <w:rFonts w:ascii="Arial" w:hAnsi="Arial" w:cs="Arial"/>
                <w:sz w:val="20"/>
                <w:szCs w:val="20"/>
                <w:lang w:val="bg-BG"/>
              </w:rPr>
              <w:lastRenderedPageBreak/>
              <w:t>Населено място</w:t>
            </w:r>
          </w:p>
        </w:tc>
        <w:tc>
          <w:tcPr>
            <w:tcW w:w="1084" w:type="dxa"/>
            <w:shd w:val="clear" w:color="auto" w:fill="BFBFBF" w:themeFill="background1" w:themeFillShade="BF"/>
            <w:noWrap/>
            <w:vAlign w:val="center"/>
            <w:hideMark/>
          </w:tcPr>
          <w:p w14:paraId="63FD45C1" w14:textId="77777777" w:rsidR="00963540" w:rsidRPr="00963540" w:rsidRDefault="00963540" w:rsidP="00476209">
            <w:pPr>
              <w:jc w:val="center"/>
              <w:rPr>
                <w:rFonts w:ascii="Arial" w:hAnsi="Arial" w:cs="Arial"/>
                <w:sz w:val="18"/>
                <w:szCs w:val="18"/>
                <w:lang w:val="bg-BG"/>
              </w:rPr>
            </w:pPr>
            <w:r w:rsidRPr="00963540">
              <w:rPr>
                <w:rFonts w:ascii="Arial" w:hAnsi="Arial" w:cs="Arial"/>
                <w:sz w:val="18"/>
                <w:szCs w:val="18"/>
                <w:lang w:val="bg-BG"/>
              </w:rPr>
              <w:t>Ж</w:t>
            </w:r>
            <w:r w:rsidRPr="00963540">
              <w:rPr>
                <w:rFonts w:ascii="Arial" w:hAnsi="Arial" w:cs="Arial"/>
                <w:sz w:val="18"/>
                <w:szCs w:val="18"/>
              </w:rPr>
              <w:t>илищни имоти</w:t>
            </w:r>
          </w:p>
          <w:p w14:paraId="0A59118D" w14:textId="5522C886" w:rsidR="00963540" w:rsidRPr="00963540" w:rsidRDefault="00963540" w:rsidP="00476209">
            <w:pPr>
              <w:ind w:firstLine="22"/>
              <w:jc w:val="center"/>
              <w:rPr>
                <w:rFonts w:ascii="Arial" w:hAnsi="Arial" w:cs="Arial"/>
                <w:sz w:val="18"/>
                <w:szCs w:val="18"/>
                <w:lang w:val="bg-BG"/>
              </w:rPr>
            </w:pPr>
            <w:r w:rsidRPr="00963540">
              <w:rPr>
                <w:rFonts w:ascii="Arial" w:hAnsi="Arial" w:cs="Arial"/>
                <w:sz w:val="18"/>
                <w:szCs w:val="18"/>
                <w:lang w:val="bg-BG"/>
              </w:rPr>
              <w:t>(бр.)</w:t>
            </w:r>
          </w:p>
        </w:tc>
        <w:tc>
          <w:tcPr>
            <w:tcW w:w="992" w:type="dxa"/>
            <w:shd w:val="clear" w:color="auto" w:fill="BFBFBF" w:themeFill="background1" w:themeFillShade="BF"/>
            <w:noWrap/>
            <w:vAlign w:val="center"/>
            <w:hideMark/>
          </w:tcPr>
          <w:p w14:paraId="3B42984F" w14:textId="66D35684" w:rsidR="00963540" w:rsidRPr="00963540" w:rsidRDefault="00963540" w:rsidP="00476209">
            <w:pPr>
              <w:jc w:val="center"/>
              <w:rPr>
                <w:rFonts w:ascii="Arial" w:hAnsi="Arial" w:cs="Arial"/>
                <w:sz w:val="18"/>
                <w:szCs w:val="18"/>
                <w:lang w:val="bg-BG"/>
              </w:rPr>
            </w:pPr>
            <w:r w:rsidRPr="00963540">
              <w:rPr>
                <w:rFonts w:ascii="Arial" w:hAnsi="Arial" w:cs="Arial"/>
                <w:sz w:val="18"/>
                <w:szCs w:val="18"/>
                <w:lang w:val="bg-BG"/>
              </w:rPr>
              <w:t>Н</w:t>
            </w:r>
            <w:r w:rsidRPr="00963540">
              <w:rPr>
                <w:rFonts w:ascii="Arial" w:hAnsi="Arial" w:cs="Arial"/>
                <w:sz w:val="18"/>
                <w:szCs w:val="18"/>
              </w:rPr>
              <w:t>е</w:t>
            </w:r>
            <w:r>
              <w:rPr>
                <w:rFonts w:ascii="Arial" w:hAnsi="Arial" w:cs="Arial"/>
                <w:sz w:val="18"/>
                <w:szCs w:val="18"/>
                <w:lang w:val="bg-BG"/>
              </w:rPr>
              <w:t xml:space="preserve"> -</w:t>
            </w:r>
            <w:r w:rsidRPr="00963540">
              <w:rPr>
                <w:rFonts w:ascii="Arial" w:hAnsi="Arial" w:cs="Arial"/>
                <w:sz w:val="18"/>
                <w:szCs w:val="18"/>
              </w:rPr>
              <w:t>жилищни имоти</w:t>
            </w:r>
          </w:p>
          <w:p w14:paraId="16031422" w14:textId="143C581D" w:rsidR="00963540" w:rsidRPr="00963540" w:rsidRDefault="00963540" w:rsidP="00476209">
            <w:pPr>
              <w:ind w:firstLine="22"/>
              <w:jc w:val="center"/>
              <w:rPr>
                <w:rFonts w:ascii="Arial" w:hAnsi="Arial" w:cs="Arial"/>
                <w:sz w:val="18"/>
                <w:szCs w:val="18"/>
                <w:lang w:val="bg-BG"/>
              </w:rPr>
            </w:pPr>
            <w:r w:rsidRPr="00963540">
              <w:rPr>
                <w:rFonts w:ascii="Arial" w:hAnsi="Arial" w:cs="Arial"/>
                <w:sz w:val="18"/>
                <w:szCs w:val="18"/>
                <w:lang w:val="bg-BG"/>
              </w:rPr>
              <w:t>(бр.)</w:t>
            </w:r>
          </w:p>
        </w:tc>
        <w:tc>
          <w:tcPr>
            <w:tcW w:w="1134" w:type="dxa"/>
            <w:shd w:val="clear" w:color="auto" w:fill="BFBFBF" w:themeFill="background1" w:themeFillShade="BF"/>
            <w:noWrap/>
            <w:vAlign w:val="center"/>
            <w:hideMark/>
          </w:tcPr>
          <w:p w14:paraId="276288B7" w14:textId="77777777" w:rsidR="00963540" w:rsidRPr="00963540" w:rsidRDefault="00963540" w:rsidP="00476209">
            <w:pPr>
              <w:ind w:firstLine="22"/>
              <w:jc w:val="center"/>
              <w:rPr>
                <w:rFonts w:ascii="Arial" w:hAnsi="Arial" w:cs="Arial"/>
                <w:sz w:val="20"/>
                <w:szCs w:val="20"/>
                <w:lang w:val="bg-BG"/>
              </w:rPr>
            </w:pPr>
            <w:r w:rsidRPr="00963540">
              <w:rPr>
                <w:rFonts w:ascii="Arial" w:hAnsi="Arial" w:cs="Arial"/>
                <w:sz w:val="20"/>
                <w:szCs w:val="20"/>
              </w:rPr>
              <w:t xml:space="preserve">облог </w:t>
            </w:r>
            <w:r w:rsidRPr="00963540">
              <w:rPr>
                <w:rFonts w:ascii="Arial" w:hAnsi="Arial" w:cs="Arial"/>
                <w:sz w:val="20"/>
                <w:szCs w:val="20"/>
                <w:lang w:val="bg-BG"/>
              </w:rPr>
              <w:t xml:space="preserve">за </w:t>
            </w:r>
            <w:r w:rsidRPr="00963540">
              <w:rPr>
                <w:rFonts w:ascii="Arial" w:hAnsi="Arial" w:cs="Arial"/>
                <w:sz w:val="20"/>
                <w:szCs w:val="20"/>
              </w:rPr>
              <w:t>2024</w:t>
            </w:r>
            <w:r w:rsidRPr="00963540">
              <w:rPr>
                <w:rFonts w:ascii="Arial" w:hAnsi="Arial" w:cs="Arial"/>
                <w:sz w:val="20"/>
                <w:szCs w:val="20"/>
                <w:lang w:val="bg-BG"/>
              </w:rPr>
              <w:t xml:space="preserve"> г.</w:t>
            </w:r>
          </w:p>
          <w:p w14:paraId="0F2821E3" w14:textId="22BAA1DF" w:rsidR="00963540" w:rsidRPr="00963540" w:rsidRDefault="00963540" w:rsidP="00476209">
            <w:pPr>
              <w:ind w:firstLine="22"/>
              <w:jc w:val="center"/>
              <w:rPr>
                <w:rFonts w:ascii="Arial" w:hAnsi="Arial" w:cs="Arial"/>
                <w:sz w:val="18"/>
                <w:szCs w:val="18"/>
                <w:lang w:val="bg-BG"/>
              </w:rPr>
            </w:pPr>
            <w:r w:rsidRPr="00963540">
              <w:rPr>
                <w:rFonts w:ascii="Arial" w:hAnsi="Arial" w:cs="Arial"/>
                <w:sz w:val="20"/>
                <w:szCs w:val="20"/>
                <w:lang w:val="bg-BG"/>
              </w:rPr>
              <w:t>(лв.)</w:t>
            </w:r>
          </w:p>
        </w:tc>
        <w:tc>
          <w:tcPr>
            <w:tcW w:w="1134" w:type="dxa"/>
            <w:shd w:val="clear" w:color="auto" w:fill="BFBFBF" w:themeFill="background1" w:themeFillShade="BF"/>
            <w:noWrap/>
            <w:vAlign w:val="center"/>
            <w:hideMark/>
          </w:tcPr>
          <w:p w14:paraId="7F2E4FB3" w14:textId="6CE0A334" w:rsidR="00963540" w:rsidRDefault="00963540" w:rsidP="00476209">
            <w:pPr>
              <w:ind w:firstLine="22"/>
              <w:jc w:val="center"/>
              <w:rPr>
                <w:rFonts w:ascii="Arial" w:hAnsi="Arial" w:cs="Arial"/>
                <w:sz w:val="18"/>
                <w:szCs w:val="18"/>
                <w:lang w:val="bg-BG"/>
              </w:rPr>
            </w:pPr>
            <w:r>
              <w:rPr>
                <w:rFonts w:ascii="Arial" w:hAnsi="Arial" w:cs="Arial"/>
                <w:sz w:val="18"/>
                <w:szCs w:val="18"/>
                <w:lang w:val="bg-BG"/>
              </w:rPr>
              <w:t>облог</w:t>
            </w:r>
            <w:r w:rsidRPr="00963540">
              <w:rPr>
                <w:rFonts w:ascii="Arial" w:hAnsi="Arial" w:cs="Arial"/>
                <w:sz w:val="18"/>
                <w:szCs w:val="18"/>
              </w:rPr>
              <w:t xml:space="preserve"> от жилищни имоти</w:t>
            </w:r>
            <w:r>
              <w:rPr>
                <w:rFonts w:ascii="Arial" w:hAnsi="Arial" w:cs="Arial"/>
                <w:sz w:val="18"/>
                <w:szCs w:val="18"/>
                <w:lang w:val="bg-BG"/>
              </w:rPr>
              <w:t xml:space="preserve"> за</w:t>
            </w:r>
            <w:r w:rsidRPr="00963540">
              <w:rPr>
                <w:rFonts w:ascii="Arial" w:hAnsi="Arial" w:cs="Arial"/>
                <w:sz w:val="18"/>
                <w:szCs w:val="18"/>
              </w:rPr>
              <w:t xml:space="preserve"> 2024</w:t>
            </w:r>
            <w:r>
              <w:rPr>
                <w:rFonts w:ascii="Arial" w:hAnsi="Arial" w:cs="Arial"/>
                <w:sz w:val="18"/>
                <w:szCs w:val="18"/>
                <w:lang w:val="bg-BG"/>
              </w:rPr>
              <w:t xml:space="preserve"> г.</w:t>
            </w:r>
          </w:p>
          <w:p w14:paraId="11A8CA86" w14:textId="2C8FB155" w:rsidR="00963540" w:rsidRPr="00963540" w:rsidRDefault="00963540" w:rsidP="00476209">
            <w:pPr>
              <w:ind w:firstLine="22"/>
              <w:jc w:val="center"/>
              <w:rPr>
                <w:rFonts w:ascii="Arial" w:hAnsi="Arial" w:cs="Arial"/>
                <w:sz w:val="18"/>
                <w:szCs w:val="18"/>
                <w:lang w:val="bg-BG"/>
              </w:rPr>
            </w:pPr>
            <w:r>
              <w:rPr>
                <w:rFonts w:ascii="Arial" w:hAnsi="Arial" w:cs="Arial"/>
                <w:sz w:val="18"/>
                <w:szCs w:val="18"/>
                <w:lang w:val="bg-BG"/>
              </w:rPr>
              <w:t>(лв.)</w:t>
            </w:r>
          </w:p>
        </w:tc>
        <w:tc>
          <w:tcPr>
            <w:tcW w:w="1328" w:type="dxa"/>
            <w:shd w:val="clear" w:color="auto" w:fill="BFBFBF" w:themeFill="background1" w:themeFillShade="BF"/>
            <w:noWrap/>
            <w:vAlign w:val="center"/>
            <w:hideMark/>
          </w:tcPr>
          <w:p w14:paraId="65F4106B" w14:textId="77777777" w:rsidR="00963540" w:rsidRDefault="00963540" w:rsidP="00476209">
            <w:pPr>
              <w:ind w:firstLine="22"/>
              <w:jc w:val="center"/>
              <w:rPr>
                <w:rFonts w:ascii="Arial" w:hAnsi="Arial" w:cs="Arial"/>
                <w:sz w:val="18"/>
                <w:szCs w:val="18"/>
                <w:lang w:val="bg-BG"/>
              </w:rPr>
            </w:pPr>
            <w:r w:rsidRPr="00963540">
              <w:rPr>
                <w:rFonts w:ascii="Arial" w:hAnsi="Arial" w:cs="Arial"/>
                <w:sz w:val="18"/>
                <w:szCs w:val="18"/>
              </w:rPr>
              <w:t xml:space="preserve">облог от нежилищни имоти </w:t>
            </w:r>
            <w:r>
              <w:rPr>
                <w:rFonts w:ascii="Arial" w:hAnsi="Arial" w:cs="Arial"/>
                <w:sz w:val="18"/>
                <w:szCs w:val="18"/>
                <w:lang w:val="bg-BG"/>
              </w:rPr>
              <w:t xml:space="preserve">за </w:t>
            </w:r>
            <w:r w:rsidRPr="00963540">
              <w:rPr>
                <w:rFonts w:ascii="Arial" w:hAnsi="Arial" w:cs="Arial"/>
                <w:sz w:val="18"/>
                <w:szCs w:val="18"/>
              </w:rPr>
              <w:t>2024</w:t>
            </w:r>
            <w:r>
              <w:rPr>
                <w:rFonts w:ascii="Arial" w:hAnsi="Arial" w:cs="Arial"/>
                <w:sz w:val="18"/>
                <w:szCs w:val="18"/>
                <w:lang w:val="bg-BG"/>
              </w:rPr>
              <w:t xml:space="preserve"> г.</w:t>
            </w:r>
          </w:p>
          <w:p w14:paraId="136E2DFB" w14:textId="4A1164DB" w:rsidR="00963540" w:rsidRPr="00963540" w:rsidRDefault="00963540" w:rsidP="00476209">
            <w:pPr>
              <w:ind w:firstLine="22"/>
              <w:jc w:val="center"/>
              <w:rPr>
                <w:rFonts w:ascii="Arial" w:hAnsi="Arial" w:cs="Arial"/>
                <w:sz w:val="18"/>
                <w:szCs w:val="18"/>
                <w:lang w:val="bg-BG"/>
              </w:rPr>
            </w:pPr>
            <w:r>
              <w:rPr>
                <w:rFonts w:ascii="Arial" w:hAnsi="Arial" w:cs="Arial"/>
                <w:sz w:val="18"/>
                <w:szCs w:val="18"/>
                <w:lang w:val="bg-BG"/>
              </w:rPr>
              <w:t>(лв.)</w:t>
            </w:r>
          </w:p>
        </w:tc>
        <w:tc>
          <w:tcPr>
            <w:tcW w:w="1327" w:type="dxa"/>
            <w:shd w:val="clear" w:color="auto" w:fill="BFBFBF" w:themeFill="background1" w:themeFillShade="BF"/>
            <w:noWrap/>
            <w:vAlign w:val="center"/>
            <w:hideMark/>
          </w:tcPr>
          <w:p w14:paraId="5EC9E41E" w14:textId="77777777" w:rsidR="00963540" w:rsidRDefault="00963540" w:rsidP="00476209">
            <w:pPr>
              <w:ind w:firstLine="22"/>
              <w:jc w:val="center"/>
              <w:rPr>
                <w:rFonts w:ascii="Arial" w:hAnsi="Arial" w:cs="Arial"/>
                <w:sz w:val="18"/>
                <w:szCs w:val="18"/>
                <w:lang w:val="bg-BG"/>
              </w:rPr>
            </w:pPr>
            <w:r w:rsidRPr="00963540">
              <w:rPr>
                <w:rFonts w:ascii="Arial" w:hAnsi="Arial" w:cs="Arial"/>
                <w:sz w:val="18"/>
                <w:szCs w:val="18"/>
              </w:rPr>
              <w:t>План-сметка 2025</w:t>
            </w:r>
          </w:p>
          <w:p w14:paraId="04E6AB9D" w14:textId="6951F015" w:rsidR="00963540" w:rsidRPr="00963540" w:rsidRDefault="00963540" w:rsidP="00476209">
            <w:pPr>
              <w:ind w:firstLine="22"/>
              <w:jc w:val="center"/>
              <w:rPr>
                <w:rFonts w:ascii="Arial" w:hAnsi="Arial" w:cs="Arial"/>
                <w:sz w:val="18"/>
                <w:szCs w:val="18"/>
                <w:lang w:val="bg-BG"/>
              </w:rPr>
            </w:pPr>
            <w:r>
              <w:rPr>
                <w:rFonts w:ascii="Arial" w:hAnsi="Arial" w:cs="Arial"/>
                <w:sz w:val="18"/>
                <w:szCs w:val="18"/>
                <w:lang w:val="bg-BG"/>
              </w:rPr>
              <w:t>(лв.)</w:t>
            </w:r>
          </w:p>
        </w:tc>
        <w:tc>
          <w:tcPr>
            <w:tcW w:w="1327" w:type="dxa"/>
            <w:shd w:val="clear" w:color="auto" w:fill="BFBFBF" w:themeFill="background1" w:themeFillShade="BF"/>
            <w:noWrap/>
            <w:vAlign w:val="center"/>
            <w:hideMark/>
          </w:tcPr>
          <w:p w14:paraId="205246B5" w14:textId="00E1EEC4" w:rsidR="00963540" w:rsidRPr="00963540" w:rsidRDefault="00963540" w:rsidP="00476209">
            <w:pPr>
              <w:ind w:firstLine="22"/>
              <w:jc w:val="center"/>
              <w:rPr>
                <w:rFonts w:ascii="Arial" w:hAnsi="Arial" w:cs="Arial"/>
                <w:sz w:val="18"/>
                <w:szCs w:val="18"/>
              </w:rPr>
            </w:pPr>
            <w:r w:rsidRPr="00963540">
              <w:rPr>
                <w:rFonts w:ascii="Arial" w:hAnsi="Arial" w:cs="Arial"/>
                <w:sz w:val="18"/>
                <w:szCs w:val="18"/>
              </w:rPr>
              <w:t>финансиране от бюджет 2025 - 25%</w:t>
            </w:r>
          </w:p>
        </w:tc>
        <w:tc>
          <w:tcPr>
            <w:tcW w:w="1328" w:type="dxa"/>
            <w:shd w:val="clear" w:color="auto" w:fill="BFBFBF" w:themeFill="background1" w:themeFillShade="BF"/>
            <w:noWrap/>
            <w:vAlign w:val="center"/>
            <w:hideMark/>
          </w:tcPr>
          <w:p w14:paraId="39D24904" w14:textId="77777777" w:rsidR="00963540" w:rsidRDefault="00963540" w:rsidP="00476209">
            <w:pPr>
              <w:ind w:firstLine="22"/>
              <w:jc w:val="center"/>
              <w:rPr>
                <w:rFonts w:ascii="Arial" w:hAnsi="Arial" w:cs="Arial"/>
                <w:sz w:val="18"/>
                <w:szCs w:val="18"/>
              </w:rPr>
            </w:pPr>
            <w:r w:rsidRPr="00963540">
              <w:rPr>
                <w:rFonts w:ascii="Arial" w:hAnsi="Arial" w:cs="Arial"/>
                <w:sz w:val="18"/>
                <w:szCs w:val="18"/>
              </w:rPr>
              <w:t>облог от жилищни имоти за 2025 г.</w:t>
            </w:r>
          </w:p>
          <w:p w14:paraId="0F6F48BA" w14:textId="10E0FF9B" w:rsidR="00476209" w:rsidRPr="00963540" w:rsidRDefault="00476209" w:rsidP="00476209">
            <w:pPr>
              <w:ind w:firstLine="22"/>
              <w:jc w:val="center"/>
              <w:rPr>
                <w:rFonts w:ascii="Arial" w:hAnsi="Arial" w:cs="Arial"/>
                <w:sz w:val="18"/>
                <w:szCs w:val="18"/>
              </w:rPr>
            </w:pPr>
            <w:r>
              <w:rPr>
                <w:rFonts w:ascii="Arial" w:hAnsi="Arial" w:cs="Arial"/>
                <w:sz w:val="18"/>
                <w:szCs w:val="18"/>
              </w:rPr>
              <w:t>(</w:t>
            </w:r>
            <w:r>
              <w:rPr>
                <w:rFonts w:ascii="Arial" w:hAnsi="Arial" w:cs="Arial"/>
                <w:sz w:val="18"/>
                <w:szCs w:val="18"/>
                <w:lang w:val="bg-BG"/>
              </w:rPr>
              <w:t>лв.</w:t>
            </w:r>
            <w:r>
              <w:rPr>
                <w:rFonts w:ascii="Arial" w:hAnsi="Arial" w:cs="Arial"/>
                <w:sz w:val="18"/>
                <w:szCs w:val="18"/>
              </w:rPr>
              <w:t>)</w:t>
            </w:r>
          </w:p>
        </w:tc>
        <w:tc>
          <w:tcPr>
            <w:tcW w:w="1636" w:type="dxa"/>
            <w:shd w:val="clear" w:color="auto" w:fill="BFBFBF" w:themeFill="background1" w:themeFillShade="BF"/>
            <w:noWrap/>
            <w:vAlign w:val="center"/>
            <w:hideMark/>
          </w:tcPr>
          <w:p w14:paraId="3B45B92C" w14:textId="646406CF" w:rsidR="00963540" w:rsidRPr="00476209" w:rsidRDefault="00963540" w:rsidP="00476209">
            <w:pPr>
              <w:ind w:firstLine="22"/>
              <w:jc w:val="center"/>
              <w:rPr>
                <w:rFonts w:ascii="Arial" w:hAnsi="Arial" w:cs="Arial"/>
                <w:sz w:val="18"/>
                <w:szCs w:val="18"/>
                <w:lang w:val="bg-BG"/>
              </w:rPr>
            </w:pPr>
            <w:r w:rsidRPr="00963540">
              <w:rPr>
                <w:rFonts w:ascii="Arial" w:hAnsi="Arial" w:cs="Arial"/>
                <w:sz w:val="18"/>
                <w:szCs w:val="18"/>
              </w:rPr>
              <w:t xml:space="preserve">промил жилищни имоти </w:t>
            </w:r>
            <w:r w:rsidR="00476209">
              <w:rPr>
                <w:rFonts w:ascii="Arial" w:hAnsi="Arial" w:cs="Arial"/>
                <w:sz w:val="18"/>
                <w:szCs w:val="18"/>
                <w:lang w:val="bg-BG"/>
              </w:rPr>
              <w:t xml:space="preserve">за </w:t>
            </w:r>
            <w:r w:rsidRPr="00963540">
              <w:rPr>
                <w:rFonts w:ascii="Arial" w:hAnsi="Arial" w:cs="Arial"/>
                <w:sz w:val="18"/>
                <w:szCs w:val="18"/>
              </w:rPr>
              <w:t>2024</w:t>
            </w:r>
            <w:r w:rsidR="00476209">
              <w:rPr>
                <w:rFonts w:ascii="Arial" w:hAnsi="Arial" w:cs="Arial"/>
                <w:sz w:val="18"/>
                <w:szCs w:val="18"/>
                <w:lang w:val="bg-BG"/>
              </w:rPr>
              <w:t xml:space="preserve"> г.</w:t>
            </w:r>
          </w:p>
        </w:tc>
        <w:tc>
          <w:tcPr>
            <w:tcW w:w="1559" w:type="dxa"/>
            <w:shd w:val="clear" w:color="auto" w:fill="BFBFBF" w:themeFill="background1" w:themeFillShade="BF"/>
            <w:noWrap/>
            <w:vAlign w:val="center"/>
            <w:hideMark/>
          </w:tcPr>
          <w:p w14:paraId="3C1FEBDF" w14:textId="77777777" w:rsidR="00476209" w:rsidRDefault="00963540" w:rsidP="00476209">
            <w:pPr>
              <w:ind w:firstLine="22"/>
              <w:jc w:val="center"/>
              <w:rPr>
                <w:rFonts w:ascii="Arial" w:hAnsi="Arial" w:cs="Arial"/>
                <w:b/>
                <w:bCs/>
                <w:sz w:val="18"/>
                <w:szCs w:val="18"/>
                <w:lang w:val="bg-BG"/>
              </w:rPr>
            </w:pPr>
            <w:r w:rsidRPr="00476209">
              <w:rPr>
                <w:rFonts w:ascii="Arial" w:hAnsi="Arial" w:cs="Arial"/>
                <w:b/>
                <w:bCs/>
                <w:sz w:val="18"/>
                <w:szCs w:val="18"/>
              </w:rPr>
              <w:t xml:space="preserve">промил жилищни имоти </w:t>
            </w:r>
          </w:p>
          <w:p w14:paraId="7CDDB043" w14:textId="7149ED42" w:rsidR="00963540" w:rsidRPr="00476209" w:rsidRDefault="00963540" w:rsidP="00476209">
            <w:pPr>
              <w:ind w:firstLine="22"/>
              <w:jc w:val="center"/>
              <w:rPr>
                <w:rFonts w:ascii="Arial" w:hAnsi="Arial" w:cs="Arial"/>
                <w:b/>
                <w:bCs/>
                <w:sz w:val="18"/>
                <w:szCs w:val="18"/>
              </w:rPr>
            </w:pPr>
            <w:r w:rsidRPr="00476209">
              <w:rPr>
                <w:rFonts w:ascii="Arial" w:hAnsi="Arial" w:cs="Arial"/>
                <w:b/>
                <w:bCs/>
                <w:sz w:val="18"/>
                <w:szCs w:val="18"/>
              </w:rPr>
              <w:t>за 2025 г.</w:t>
            </w:r>
          </w:p>
        </w:tc>
      </w:tr>
      <w:tr w:rsidR="00963540" w:rsidRPr="00963540" w14:paraId="63D3CACA" w14:textId="77777777" w:rsidTr="00476209">
        <w:trPr>
          <w:trHeight w:val="510"/>
        </w:trPr>
        <w:tc>
          <w:tcPr>
            <w:tcW w:w="1327" w:type="dxa"/>
            <w:shd w:val="clear" w:color="auto" w:fill="BFBFBF" w:themeFill="background1" w:themeFillShade="BF"/>
            <w:noWrap/>
            <w:vAlign w:val="center"/>
            <w:hideMark/>
          </w:tcPr>
          <w:p w14:paraId="611B6DC3" w14:textId="41ABDCA1"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lang w:val="bg-BG"/>
              </w:rPr>
              <w:t>Б</w:t>
            </w:r>
            <w:r w:rsidRPr="00476209">
              <w:rPr>
                <w:rFonts w:ascii="Arial" w:hAnsi="Arial" w:cs="Arial"/>
                <w:b/>
                <w:bCs/>
                <w:sz w:val="20"/>
                <w:szCs w:val="20"/>
              </w:rPr>
              <w:t>асарбово</w:t>
            </w:r>
          </w:p>
        </w:tc>
        <w:tc>
          <w:tcPr>
            <w:tcW w:w="1084" w:type="dxa"/>
            <w:noWrap/>
            <w:vAlign w:val="center"/>
            <w:hideMark/>
          </w:tcPr>
          <w:p w14:paraId="744ECF44" w14:textId="77777777"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1211</w:t>
            </w:r>
          </w:p>
        </w:tc>
        <w:tc>
          <w:tcPr>
            <w:tcW w:w="992" w:type="dxa"/>
            <w:noWrap/>
            <w:vAlign w:val="center"/>
            <w:hideMark/>
          </w:tcPr>
          <w:p w14:paraId="0E726675" w14:textId="77777777"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76</w:t>
            </w:r>
          </w:p>
        </w:tc>
        <w:tc>
          <w:tcPr>
            <w:tcW w:w="1134" w:type="dxa"/>
            <w:noWrap/>
            <w:vAlign w:val="center"/>
            <w:hideMark/>
          </w:tcPr>
          <w:p w14:paraId="55D148A1" w14:textId="4BDA3953" w:rsidR="00963540" w:rsidRPr="00963540" w:rsidRDefault="00963540" w:rsidP="00476209">
            <w:pPr>
              <w:ind w:firstLine="22"/>
              <w:jc w:val="center"/>
              <w:rPr>
                <w:rFonts w:ascii="Arial" w:hAnsi="Arial" w:cs="Arial"/>
                <w:sz w:val="18"/>
                <w:szCs w:val="18"/>
                <w:lang w:val="bg-BG"/>
              </w:rPr>
            </w:pPr>
            <w:r w:rsidRPr="00963540">
              <w:rPr>
                <w:rFonts w:ascii="Arial" w:hAnsi="Arial" w:cs="Arial"/>
                <w:sz w:val="18"/>
                <w:szCs w:val="18"/>
              </w:rPr>
              <w:t>98</w:t>
            </w:r>
            <w:r w:rsidR="00476209">
              <w:rPr>
                <w:rFonts w:ascii="Arial" w:hAnsi="Arial" w:cs="Arial"/>
                <w:sz w:val="18"/>
                <w:szCs w:val="18"/>
                <w:lang w:val="bg-BG"/>
              </w:rPr>
              <w:t xml:space="preserve"> </w:t>
            </w:r>
            <w:r w:rsidRPr="00963540">
              <w:rPr>
                <w:rFonts w:ascii="Arial" w:hAnsi="Arial" w:cs="Arial"/>
                <w:sz w:val="18"/>
                <w:szCs w:val="18"/>
              </w:rPr>
              <w:t>436</w:t>
            </w:r>
          </w:p>
        </w:tc>
        <w:tc>
          <w:tcPr>
            <w:tcW w:w="1134" w:type="dxa"/>
            <w:noWrap/>
            <w:vAlign w:val="center"/>
            <w:hideMark/>
          </w:tcPr>
          <w:p w14:paraId="58DC362F" w14:textId="0B4C1AD3" w:rsidR="00963540" w:rsidRPr="00963540" w:rsidRDefault="00963540" w:rsidP="00476209">
            <w:pPr>
              <w:ind w:firstLine="22"/>
              <w:jc w:val="center"/>
              <w:rPr>
                <w:rFonts w:ascii="Arial" w:hAnsi="Arial" w:cs="Arial"/>
                <w:sz w:val="18"/>
                <w:szCs w:val="18"/>
              </w:rPr>
            </w:pPr>
            <w:r w:rsidRPr="00963540">
              <w:rPr>
                <w:rFonts w:ascii="Arial" w:hAnsi="Arial" w:cs="Arial"/>
                <w:sz w:val="18"/>
                <w:szCs w:val="18"/>
              </w:rPr>
              <w:t>66</w:t>
            </w:r>
            <w:r w:rsidR="00476209">
              <w:rPr>
                <w:rFonts w:ascii="Arial" w:hAnsi="Arial" w:cs="Arial"/>
                <w:sz w:val="18"/>
                <w:szCs w:val="18"/>
                <w:lang w:val="bg-BG"/>
              </w:rPr>
              <w:t xml:space="preserve"> </w:t>
            </w:r>
            <w:r w:rsidRPr="00963540">
              <w:rPr>
                <w:rFonts w:ascii="Arial" w:hAnsi="Arial" w:cs="Arial"/>
                <w:sz w:val="18"/>
                <w:szCs w:val="18"/>
              </w:rPr>
              <w:t>930</w:t>
            </w:r>
          </w:p>
        </w:tc>
        <w:tc>
          <w:tcPr>
            <w:tcW w:w="1328" w:type="dxa"/>
            <w:noWrap/>
            <w:vAlign w:val="center"/>
            <w:hideMark/>
          </w:tcPr>
          <w:p w14:paraId="13177FEB" w14:textId="054552C9" w:rsidR="00963540" w:rsidRPr="00963540" w:rsidRDefault="00963540" w:rsidP="00476209">
            <w:pPr>
              <w:ind w:firstLine="22"/>
              <w:jc w:val="center"/>
              <w:rPr>
                <w:rFonts w:ascii="Arial" w:hAnsi="Arial" w:cs="Arial"/>
                <w:sz w:val="20"/>
                <w:szCs w:val="20"/>
                <w:lang w:val="bg-BG"/>
              </w:rPr>
            </w:pPr>
            <w:r w:rsidRPr="00963540">
              <w:rPr>
                <w:rFonts w:ascii="Arial" w:hAnsi="Arial" w:cs="Arial"/>
                <w:sz w:val="20"/>
                <w:szCs w:val="20"/>
              </w:rPr>
              <w:t>31</w:t>
            </w:r>
            <w:r w:rsidR="00476209">
              <w:rPr>
                <w:rFonts w:ascii="Arial" w:hAnsi="Arial" w:cs="Arial"/>
                <w:sz w:val="20"/>
                <w:szCs w:val="20"/>
                <w:lang w:val="bg-BG"/>
              </w:rPr>
              <w:t xml:space="preserve"> </w:t>
            </w:r>
            <w:r w:rsidRPr="00963540">
              <w:rPr>
                <w:rFonts w:ascii="Arial" w:hAnsi="Arial" w:cs="Arial"/>
                <w:sz w:val="20"/>
                <w:szCs w:val="20"/>
              </w:rPr>
              <w:t>506</w:t>
            </w:r>
          </w:p>
        </w:tc>
        <w:tc>
          <w:tcPr>
            <w:tcW w:w="1327" w:type="dxa"/>
            <w:noWrap/>
            <w:vAlign w:val="center"/>
            <w:hideMark/>
          </w:tcPr>
          <w:p w14:paraId="079321DB" w14:textId="4C50B2F9"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185</w:t>
            </w:r>
            <w:r w:rsidR="00476209">
              <w:rPr>
                <w:rFonts w:ascii="Arial" w:hAnsi="Arial" w:cs="Arial"/>
                <w:sz w:val="20"/>
                <w:szCs w:val="20"/>
                <w:lang w:val="bg-BG"/>
              </w:rPr>
              <w:t xml:space="preserve"> </w:t>
            </w:r>
            <w:r w:rsidRPr="00963540">
              <w:rPr>
                <w:rFonts w:ascii="Arial" w:hAnsi="Arial" w:cs="Arial"/>
                <w:sz w:val="20"/>
                <w:szCs w:val="20"/>
              </w:rPr>
              <w:t>115</w:t>
            </w:r>
          </w:p>
        </w:tc>
        <w:tc>
          <w:tcPr>
            <w:tcW w:w="1327" w:type="dxa"/>
            <w:noWrap/>
            <w:vAlign w:val="center"/>
            <w:hideMark/>
          </w:tcPr>
          <w:p w14:paraId="32868CFA" w14:textId="5929F235"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46</w:t>
            </w:r>
            <w:r w:rsidR="00476209">
              <w:rPr>
                <w:rFonts w:ascii="Arial" w:hAnsi="Arial" w:cs="Arial"/>
                <w:sz w:val="20"/>
                <w:szCs w:val="20"/>
                <w:lang w:val="bg-BG"/>
              </w:rPr>
              <w:t xml:space="preserve"> </w:t>
            </w:r>
            <w:r w:rsidRPr="00963540">
              <w:rPr>
                <w:rFonts w:ascii="Arial" w:hAnsi="Arial" w:cs="Arial"/>
                <w:sz w:val="20"/>
                <w:szCs w:val="20"/>
              </w:rPr>
              <w:t>278,75</w:t>
            </w:r>
          </w:p>
        </w:tc>
        <w:tc>
          <w:tcPr>
            <w:tcW w:w="1328" w:type="dxa"/>
            <w:noWrap/>
            <w:vAlign w:val="center"/>
            <w:hideMark/>
          </w:tcPr>
          <w:p w14:paraId="6EDB120F" w14:textId="402EEFBE" w:rsidR="00963540" w:rsidRPr="00476209" w:rsidRDefault="00963540" w:rsidP="00476209">
            <w:pPr>
              <w:ind w:firstLine="22"/>
              <w:jc w:val="center"/>
              <w:rPr>
                <w:rFonts w:ascii="Arial" w:hAnsi="Arial" w:cs="Arial"/>
                <w:sz w:val="20"/>
                <w:szCs w:val="20"/>
                <w:lang w:val="bg-BG"/>
              </w:rPr>
            </w:pPr>
            <w:r w:rsidRPr="00963540">
              <w:rPr>
                <w:rFonts w:ascii="Arial" w:hAnsi="Arial" w:cs="Arial"/>
                <w:sz w:val="20"/>
                <w:szCs w:val="20"/>
              </w:rPr>
              <w:t>107</w:t>
            </w:r>
            <w:r w:rsidR="00476209">
              <w:rPr>
                <w:rFonts w:ascii="Arial" w:hAnsi="Arial" w:cs="Arial"/>
                <w:sz w:val="20"/>
                <w:szCs w:val="20"/>
                <w:lang w:val="bg-BG"/>
              </w:rPr>
              <w:t xml:space="preserve"> </w:t>
            </w:r>
            <w:r w:rsidRPr="00963540">
              <w:rPr>
                <w:rFonts w:ascii="Arial" w:hAnsi="Arial" w:cs="Arial"/>
                <w:sz w:val="20"/>
                <w:szCs w:val="20"/>
              </w:rPr>
              <w:t>329</w:t>
            </w:r>
          </w:p>
        </w:tc>
        <w:tc>
          <w:tcPr>
            <w:tcW w:w="1636" w:type="dxa"/>
            <w:noWrap/>
            <w:vAlign w:val="center"/>
            <w:hideMark/>
          </w:tcPr>
          <w:p w14:paraId="6550AEFA" w14:textId="76AD5067"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6</w:t>
            </w:r>
            <w:r w:rsidR="00476209">
              <w:rPr>
                <w:rFonts w:ascii="Arial" w:hAnsi="Arial" w:cs="Arial"/>
                <w:sz w:val="20"/>
                <w:szCs w:val="20"/>
                <w:lang w:val="bg-BG"/>
              </w:rPr>
              <w:t>,</w:t>
            </w:r>
            <w:r w:rsidRPr="00963540">
              <w:rPr>
                <w:rFonts w:ascii="Arial" w:hAnsi="Arial" w:cs="Arial"/>
                <w:sz w:val="20"/>
                <w:szCs w:val="20"/>
              </w:rPr>
              <w:t>9</w:t>
            </w:r>
          </w:p>
        </w:tc>
        <w:tc>
          <w:tcPr>
            <w:tcW w:w="1559" w:type="dxa"/>
            <w:shd w:val="clear" w:color="auto" w:fill="F2F2F2" w:themeFill="background1" w:themeFillShade="F2"/>
            <w:noWrap/>
            <w:vAlign w:val="center"/>
            <w:hideMark/>
          </w:tcPr>
          <w:p w14:paraId="63558B74" w14:textId="77777777" w:rsidR="00963540" w:rsidRPr="00476209" w:rsidRDefault="00963540" w:rsidP="00476209">
            <w:pPr>
              <w:ind w:left="343" w:hanging="321"/>
              <w:jc w:val="center"/>
              <w:rPr>
                <w:rFonts w:ascii="Arial" w:hAnsi="Arial" w:cs="Arial"/>
                <w:b/>
                <w:bCs/>
                <w:sz w:val="20"/>
                <w:szCs w:val="20"/>
              </w:rPr>
            </w:pPr>
            <w:r w:rsidRPr="00476209">
              <w:rPr>
                <w:rFonts w:ascii="Arial" w:hAnsi="Arial" w:cs="Arial"/>
                <w:b/>
                <w:bCs/>
                <w:sz w:val="20"/>
                <w:szCs w:val="20"/>
              </w:rPr>
              <w:t>11,06</w:t>
            </w:r>
          </w:p>
        </w:tc>
      </w:tr>
      <w:tr w:rsidR="00963540" w:rsidRPr="00963540" w14:paraId="54D1B865" w14:textId="77777777" w:rsidTr="00476209">
        <w:trPr>
          <w:trHeight w:val="510"/>
        </w:trPr>
        <w:tc>
          <w:tcPr>
            <w:tcW w:w="1327" w:type="dxa"/>
            <w:shd w:val="clear" w:color="auto" w:fill="BFBFBF" w:themeFill="background1" w:themeFillShade="BF"/>
            <w:noWrap/>
            <w:vAlign w:val="center"/>
            <w:hideMark/>
          </w:tcPr>
          <w:p w14:paraId="4F178591" w14:textId="085F28F2"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Бъзън</w:t>
            </w:r>
          </w:p>
        </w:tc>
        <w:tc>
          <w:tcPr>
            <w:tcW w:w="1084" w:type="dxa"/>
            <w:noWrap/>
            <w:vAlign w:val="center"/>
            <w:hideMark/>
          </w:tcPr>
          <w:p w14:paraId="546BF1E1" w14:textId="77777777"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879</w:t>
            </w:r>
          </w:p>
        </w:tc>
        <w:tc>
          <w:tcPr>
            <w:tcW w:w="992" w:type="dxa"/>
            <w:noWrap/>
            <w:vAlign w:val="center"/>
            <w:hideMark/>
          </w:tcPr>
          <w:p w14:paraId="4C2B1549" w14:textId="77777777"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109</w:t>
            </w:r>
          </w:p>
        </w:tc>
        <w:tc>
          <w:tcPr>
            <w:tcW w:w="1134" w:type="dxa"/>
            <w:noWrap/>
            <w:vAlign w:val="center"/>
            <w:hideMark/>
          </w:tcPr>
          <w:p w14:paraId="2BDC757A" w14:textId="0DD5F926" w:rsidR="00963540" w:rsidRPr="00963540" w:rsidRDefault="00963540" w:rsidP="00476209">
            <w:pPr>
              <w:ind w:firstLine="22"/>
              <w:jc w:val="center"/>
              <w:rPr>
                <w:rFonts w:ascii="Arial" w:hAnsi="Arial" w:cs="Arial"/>
                <w:sz w:val="18"/>
                <w:szCs w:val="18"/>
                <w:lang w:val="bg-BG"/>
              </w:rPr>
            </w:pPr>
            <w:r w:rsidRPr="00963540">
              <w:rPr>
                <w:rFonts w:ascii="Arial" w:hAnsi="Arial" w:cs="Arial"/>
                <w:sz w:val="18"/>
                <w:szCs w:val="18"/>
              </w:rPr>
              <w:t>83</w:t>
            </w:r>
            <w:r w:rsidR="00476209">
              <w:rPr>
                <w:rFonts w:ascii="Arial" w:hAnsi="Arial" w:cs="Arial"/>
                <w:sz w:val="18"/>
                <w:szCs w:val="18"/>
                <w:lang w:val="bg-BG"/>
              </w:rPr>
              <w:t xml:space="preserve"> </w:t>
            </w:r>
            <w:r w:rsidRPr="00963540">
              <w:rPr>
                <w:rFonts w:ascii="Arial" w:hAnsi="Arial" w:cs="Arial"/>
                <w:sz w:val="18"/>
                <w:szCs w:val="18"/>
              </w:rPr>
              <w:t>576</w:t>
            </w:r>
          </w:p>
        </w:tc>
        <w:tc>
          <w:tcPr>
            <w:tcW w:w="1134" w:type="dxa"/>
            <w:noWrap/>
            <w:vAlign w:val="center"/>
            <w:hideMark/>
          </w:tcPr>
          <w:p w14:paraId="439388A3" w14:textId="01ADC51B" w:rsidR="00963540" w:rsidRPr="00963540" w:rsidRDefault="00963540" w:rsidP="00476209">
            <w:pPr>
              <w:ind w:firstLine="22"/>
              <w:jc w:val="center"/>
              <w:rPr>
                <w:rFonts w:ascii="Arial" w:hAnsi="Arial" w:cs="Arial"/>
                <w:sz w:val="18"/>
                <w:szCs w:val="18"/>
                <w:lang w:val="bg-BG"/>
              </w:rPr>
            </w:pPr>
            <w:r w:rsidRPr="00963540">
              <w:rPr>
                <w:rFonts w:ascii="Arial" w:hAnsi="Arial" w:cs="Arial"/>
                <w:sz w:val="18"/>
                <w:szCs w:val="18"/>
              </w:rPr>
              <w:t>60</w:t>
            </w:r>
            <w:r w:rsidR="00476209">
              <w:rPr>
                <w:rFonts w:ascii="Arial" w:hAnsi="Arial" w:cs="Arial"/>
                <w:sz w:val="18"/>
                <w:szCs w:val="18"/>
                <w:lang w:val="bg-BG"/>
              </w:rPr>
              <w:t xml:space="preserve"> </w:t>
            </w:r>
            <w:r w:rsidRPr="00963540">
              <w:rPr>
                <w:rFonts w:ascii="Arial" w:hAnsi="Arial" w:cs="Arial"/>
                <w:sz w:val="18"/>
                <w:szCs w:val="18"/>
              </w:rPr>
              <w:t>335</w:t>
            </w:r>
          </w:p>
        </w:tc>
        <w:tc>
          <w:tcPr>
            <w:tcW w:w="1328" w:type="dxa"/>
            <w:noWrap/>
            <w:vAlign w:val="center"/>
            <w:hideMark/>
          </w:tcPr>
          <w:p w14:paraId="0DED9B5A" w14:textId="4F859C7F" w:rsidR="00963540" w:rsidRPr="00963540" w:rsidRDefault="00963540" w:rsidP="00476209">
            <w:pPr>
              <w:ind w:firstLine="22"/>
              <w:jc w:val="center"/>
              <w:rPr>
                <w:rFonts w:ascii="Arial" w:hAnsi="Arial" w:cs="Arial"/>
                <w:sz w:val="20"/>
                <w:szCs w:val="20"/>
                <w:lang w:val="bg-BG"/>
              </w:rPr>
            </w:pPr>
            <w:r w:rsidRPr="00963540">
              <w:rPr>
                <w:rFonts w:ascii="Arial" w:hAnsi="Arial" w:cs="Arial"/>
                <w:sz w:val="20"/>
                <w:szCs w:val="20"/>
              </w:rPr>
              <w:t>23</w:t>
            </w:r>
            <w:r w:rsidR="00476209">
              <w:rPr>
                <w:rFonts w:ascii="Arial" w:hAnsi="Arial" w:cs="Arial"/>
                <w:sz w:val="20"/>
                <w:szCs w:val="20"/>
                <w:lang w:val="bg-BG"/>
              </w:rPr>
              <w:t xml:space="preserve"> </w:t>
            </w:r>
            <w:r w:rsidRPr="00963540">
              <w:rPr>
                <w:rFonts w:ascii="Arial" w:hAnsi="Arial" w:cs="Arial"/>
                <w:sz w:val="20"/>
                <w:szCs w:val="20"/>
              </w:rPr>
              <w:t>241</w:t>
            </w:r>
          </w:p>
        </w:tc>
        <w:tc>
          <w:tcPr>
            <w:tcW w:w="1327" w:type="dxa"/>
            <w:noWrap/>
            <w:vAlign w:val="center"/>
            <w:hideMark/>
          </w:tcPr>
          <w:p w14:paraId="6F6D7FC5" w14:textId="4EEEC622"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185</w:t>
            </w:r>
            <w:r w:rsidR="00476209">
              <w:rPr>
                <w:rFonts w:ascii="Arial" w:hAnsi="Arial" w:cs="Arial"/>
                <w:sz w:val="20"/>
                <w:szCs w:val="20"/>
                <w:lang w:val="bg-BG"/>
              </w:rPr>
              <w:t xml:space="preserve"> </w:t>
            </w:r>
            <w:r w:rsidRPr="00963540">
              <w:rPr>
                <w:rFonts w:ascii="Arial" w:hAnsi="Arial" w:cs="Arial"/>
                <w:sz w:val="20"/>
                <w:szCs w:val="20"/>
              </w:rPr>
              <w:t>507</w:t>
            </w:r>
          </w:p>
        </w:tc>
        <w:tc>
          <w:tcPr>
            <w:tcW w:w="1327" w:type="dxa"/>
            <w:noWrap/>
            <w:vAlign w:val="center"/>
            <w:hideMark/>
          </w:tcPr>
          <w:p w14:paraId="56CB8B9F" w14:textId="393DCBB9"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46</w:t>
            </w:r>
            <w:r w:rsidR="00476209">
              <w:rPr>
                <w:rFonts w:ascii="Arial" w:hAnsi="Arial" w:cs="Arial"/>
                <w:sz w:val="20"/>
                <w:szCs w:val="20"/>
                <w:lang w:val="bg-BG"/>
              </w:rPr>
              <w:t xml:space="preserve"> </w:t>
            </w:r>
            <w:r w:rsidRPr="00963540">
              <w:rPr>
                <w:rFonts w:ascii="Arial" w:hAnsi="Arial" w:cs="Arial"/>
                <w:sz w:val="20"/>
                <w:szCs w:val="20"/>
              </w:rPr>
              <w:t>376,75</w:t>
            </w:r>
          </w:p>
        </w:tc>
        <w:tc>
          <w:tcPr>
            <w:tcW w:w="1328" w:type="dxa"/>
            <w:noWrap/>
            <w:vAlign w:val="center"/>
            <w:hideMark/>
          </w:tcPr>
          <w:p w14:paraId="59B831B2" w14:textId="63B01C58" w:rsidR="00963540" w:rsidRPr="00476209" w:rsidRDefault="00963540" w:rsidP="00476209">
            <w:pPr>
              <w:ind w:firstLine="22"/>
              <w:jc w:val="center"/>
              <w:rPr>
                <w:rFonts w:ascii="Arial" w:hAnsi="Arial" w:cs="Arial"/>
                <w:sz w:val="20"/>
                <w:szCs w:val="20"/>
                <w:lang w:val="bg-BG"/>
              </w:rPr>
            </w:pPr>
            <w:r w:rsidRPr="00963540">
              <w:rPr>
                <w:rFonts w:ascii="Arial" w:hAnsi="Arial" w:cs="Arial"/>
                <w:sz w:val="20"/>
                <w:szCs w:val="20"/>
              </w:rPr>
              <w:t>115</w:t>
            </w:r>
            <w:r w:rsidR="00476209">
              <w:rPr>
                <w:rFonts w:ascii="Arial" w:hAnsi="Arial" w:cs="Arial"/>
                <w:sz w:val="20"/>
                <w:szCs w:val="20"/>
                <w:lang w:val="bg-BG"/>
              </w:rPr>
              <w:t xml:space="preserve"> </w:t>
            </w:r>
            <w:r w:rsidRPr="00963540">
              <w:rPr>
                <w:rFonts w:ascii="Arial" w:hAnsi="Arial" w:cs="Arial"/>
                <w:sz w:val="20"/>
                <w:szCs w:val="20"/>
              </w:rPr>
              <w:t>888</w:t>
            </w:r>
          </w:p>
        </w:tc>
        <w:tc>
          <w:tcPr>
            <w:tcW w:w="1636" w:type="dxa"/>
            <w:noWrap/>
            <w:vAlign w:val="center"/>
            <w:hideMark/>
          </w:tcPr>
          <w:p w14:paraId="0A5758D4" w14:textId="1B7EA2BF" w:rsidR="00963540" w:rsidRPr="00963540" w:rsidRDefault="00963540" w:rsidP="00476209">
            <w:pPr>
              <w:ind w:firstLine="22"/>
              <w:jc w:val="center"/>
              <w:rPr>
                <w:rFonts w:ascii="Arial" w:hAnsi="Arial" w:cs="Arial"/>
                <w:sz w:val="20"/>
                <w:szCs w:val="20"/>
              </w:rPr>
            </w:pPr>
            <w:r w:rsidRPr="00963540">
              <w:rPr>
                <w:rFonts w:ascii="Arial" w:hAnsi="Arial" w:cs="Arial"/>
                <w:sz w:val="20"/>
                <w:szCs w:val="20"/>
              </w:rPr>
              <w:t>7</w:t>
            </w:r>
            <w:r w:rsidR="00476209">
              <w:rPr>
                <w:rFonts w:ascii="Arial" w:hAnsi="Arial" w:cs="Arial"/>
                <w:sz w:val="20"/>
                <w:szCs w:val="20"/>
                <w:lang w:val="bg-BG"/>
              </w:rPr>
              <w:t>,</w:t>
            </w:r>
            <w:r w:rsidRPr="00963540">
              <w:rPr>
                <w:rFonts w:ascii="Arial" w:hAnsi="Arial" w:cs="Arial"/>
                <w:sz w:val="20"/>
                <w:szCs w:val="20"/>
              </w:rPr>
              <w:t>71</w:t>
            </w:r>
          </w:p>
        </w:tc>
        <w:tc>
          <w:tcPr>
            <w:tcW w:w="1559" w:type="dxa"/>
            <w:shd w:val="clear" w:color="auto" w:fill="F2F2F2" w:themeFill="background1" w:themeFillShade="F2"/>
            <w:noWrap/>
            <w:vAlign w:val="center"/>
            <w:hideMark/>
          </w:tcPr>
          <w:p w14:paraId="53F7645A" w14:textId="77777777" w:rsidR="00963540" w:rsidRPr="00476209" w:rsidRDefault="00963540" w:rsidP="00476209">
            <w:pPr>
              <w:ind w:left="343" w:hanging="321"/>
              <w:jc w:val="center"/>
              <w:rPr>
                <w:rFonts w:ascii="Arial" w:hAnsi="Arial" w:cs="Arial"/>
                <w:b/>
                <w:bCs/>
                <w:sz w:val="20"/>
                <w:szCs w:val="20"/>
              </w:rPr>
            </w:pPr>
            <w:r w:rsidRPr="00476209">
              <w:rPr>
                <w:rFonts w:ascii="Arial" w:hAnsi="Arial" w:cs="Arial"/>
                <w:b/>
                <w:bCs/>
                <w:sz w:val="20"/>
                <w:szCs w:val="20"/>
              </w:rPr>
              <w:t>14,81</w:t>
            </w:r>
          </w:p>
        </w:tc>
      </w:tr>
      <w:tr w:rsidR="00963540" w:rsidRPr="00963540" w14:paraId="2788BAD2" w14:textId="77777777" w:rsidTr="00476209">
        <w:trPr>
          <w:trHeight w:val="510"/>
        </w:trPr>
        <w:tc>
          <w:tcPr>
            <w:tcW w:w="1327" w:type="dxa"/>
            <w:shd w:val="clear" w:color="auto" w:fill="BFBFBF" w:themeFill="background1" w:themeFillShade="BF"/>
            <w:noWrap/>
            <w:vAlign w:val="center"/>
            <w:hideMark/>
          </w:tcPr>
          <w:p w14:paraId="0C9BE385" w14:textId="694FCDB5"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Долно Абланово</w:t>
            </w:r>
          </w:p>
        </w:tc>
        <w:tc>
          <w:tcPr>
            <w:tcW w:w="1084" w:type="dxa"/>
            <w:noWrap/>
            <w:vAlign w:val="center"/>
            <w:hideMark/>
          </w:tcPr>
          <w:p w14:paraId="53741D36"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450</w:t>
            </w:r>
          </w:p>
        </w:tc>
        <w:tc>
          <w:tcPr>
            <w:tcW w:w="992" w:type="dxa"/>
            <w:noWrap/>
            <w:vAlign w:val="center"/>
            <w:hideMark/>
          </w:tcPr>
          <w:p w14:paraId="28918DCA"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52</w:t>
            </w:r>
          </w:p>
        </w:tc>
        <w:tc>
          <w:tcPr>
            <w:tcW w:w="1134" w:type="dxa"/>
            <w:noWrap/>
            <w:vAlign w:val="center"/>
            <w:hideMark/>
          </w:tcPr>
          <w:p w14:paraId="72F94ACF" w14:textId="64C3F208"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38</w:t>
            </w:r>
            <w:r w:rsidR="00476209" w:rsidRPr="007C2AF1">
              <w:rPr>
                <w:rFonts w:ascii="Arial" w:hAnsi="Arial" w:cs="Arial"/>
                <w:sz w:val="18"/>
                <w:szCs w:val="18"/>
                <w:lang w:val="bg-BG"/>
              </w:rPr>
              <w:t xml:space="preserve"> </w:t>
            </w:r>
            <w:r w:rsidRPr="007C2AF1">
              <w:rPr>
                <w:rFonts w:ascii="Arial" w:hAnsi="Arial" w:cs="Arial"/>
                <w:sz w:val="18"/>
                <w:szCs w:val="18"/>
              </w:rPr>
              <w:t>626</w:t>
            </w:r>
          </w:p>
        </w:tc>
        <w:tc>
          <w:tcPr>
            <w:tcW w:w="1134" w:type="dxa"/>
            <w:noWrap/>
            <w:vAlign w:val="center"/>
            <w:hideMark/>
          </w:tcPr>
          <w:p w14:paraId="60B7CB87" w14:textId="026F55FC"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26</w:t>
            </w:r>
            <w:r w:rsidR="00476209" w:rsidRPr="007C2AF1">
              <w:rPr>
                <w:rFonts w:ascii="Arial" w:hAnsi="Arial" w:cs="Arial"/>
                <w:sz w:val="18"/>
                <w:szCs w:val="18"/>
                <w:lang w:val="bg-BG"/>
              </w:rPr>
              <w:t xml:space="preserve"> </w:t>
            </w:r>
            <w:r w:rsidRPr="007C2AF1">
              <w:rPr>
                <w:rFonts w:ascii="Arial" w:hAnsi="Arial" w:cs="Arial"/>
                <w:sz w:val="18"/>
                <w:szCs w:val="18"/>
              </w:rPr>
              <w:t>904</w:t>
            </w:r>
          </w:p>
        </w:tc>
        <w:tc>
          <w:tcPr>
            <w:tcW w:w="1328" w:type="dxa"/>
            <w:noWrap/>
            <w:vAlign w:val="center"/>
            <w:hideMark/>
          </w:tcPr>
          <w:p w14:paraId="0607DC47" w14:textId="53D185CF"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11</w:t>
            </w:r>
            <w:r w:rsidR="00476209" w:rsidRPr="007C2AF1">
              <w:rPr>
                <w:rFonts w:ascii="Arial" w:hAnsi="Arial" w:cs="Arial"/>
                <w:sz w:val="20"/>
                <w:szCs w:val="20"/>
                <w:lang w:val="bg-BG"/>
              </w:rPr>
              <w:t xml:space="preserve"> </w:t>
            </w:r>
            <w:r w:rsidRPr="007C2AF1">
              <w:rPr>
                <w:rFonts w:ascii="Arial" w:hAnsi="Arial" w:cs="Arial"/>
                <w:sz w:val="20"/>
                <w:szCs w:val="20"/>
              </w:rPr>
              <w:t>721</w:t>
            </w:r>
          </w:p>
        </w:tc>
        <w:tc>
          <w:tcPr>
            <w:tcW w:w="1327" w:type="dxa"/>
            <w:noWrap/>
            <w:vAlign w:val="center"/>
            <w:hideMark/>
          </w:tcPr>
          <w:p w14:paraId="769A4849" w14:textId="64DCD451"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119</w:t>
            </w:r>
            <w:r w:rsidR="00196929" w:rsidRPr="007C2AF1">
              <w:rPr>
                <w:rFonts w:ascii="Arial" w:hAnsi="Arial" w:cs="Arial"/>
                <w:sz w:val="20"/>
                <w:szCs w:val="20"/>
                <w:lang w:val="bg-BG"/>
              </w:rPr>
              <w:t xml:space="preserve"> </w:t>
            </w:r>
            <w:r w:rsidRPr="007C2AF1">
              <w:rPr>
                <w:rFonts w:ascii="Arial" w:hAnsi="Arial" w:cs="Arial"/>
                <w:sz w:val="20"/>
                <w:szCs w:val="20"/>
              </w:rPr>
              <w:t>657</w:t>
            </w:r>
          </w:p>
        </w:tc>
        <w:tc>
          <w:tcPr>
            <w:tcW w:w="1327" w:type="dxa"/>
            <w:noWrap/>
            <w:vAlign w:val="center"/>
            <w:hideMark/>
          </w:tcPr>
          <w:p w14:paraId="17D41714" w14:textId="7539D85C" w:rsidR="00963540" w:rsidRPr="007C2AF1" w:rsidRDefault="00196929" w:rsidP="00476209">
            <w:pPr>
              <w:ind w:firstLine="22"/>
              <w:jc w:val="center"/>
              <w:rPr>
                <w:rFonts w:ascii="Arial" w:hAnsi="Arial" w:cs="Arial"/>
                <w:sz w:val="20"/>
                <w:szCs w:val="20"/>
                <w:lang w:val="bg-BG"/>
              </w:rPr>
            </w:pPr>
            <w:r w:rsidRPr="007C2AF1">
              <w:rPr>
                <w:rFonts w:ascii="Arial" w:hAnsi="Arial" w:cs="Arial"/>
                <w:sz w:val="20"/>
                <w:szCs w:val="20"/>
                <w:lang w:val="bg-BG"/>
              </w:rPr>
              <w:t>59 828</w:t>
            </w:r>
          </w:p>
        </w:tc>
        <w:tc>
          <w:tcPr>
            <w:tcW w:w="1328" w:type="dxa"/>
            <w:noWrap/>
            <w:vAlign w:val="center"/>
            <w:hideMark/>
          </w:tcPr>
          <w:p w14:paraId="3E8605CD" w14:textId="788F8BB2" w:rsidR="00963540" w:rsidRPr="007C2AF1" w:rsidRDefault="00EB3C1D" w:rsidP="00476209">
            <w:pPr>
              <w:ind w:firstLine="22"/>
              <w:jc w:val="center"/>
              <w:rPr>
                <w:rFonts w:ascii="Arial" w:hAnsi="Arial" w:cs="Arial"/>
                <w:sz w:val="20"/>
                <w:szCs w:val="20"/>
                <w:lang w:val="bg-BG"/>
              </w:rPr>
            </w:pPr>
            <w:r w:rsidRPr="007C2AF1">
              <w:rPr>
                <w:rFonts w:ascii="Arial" w:hAnsi="Arial" w:cs="Arial"/>
                <w:sz w:val="20"/>
                <w:szCs w:val="20"/>
                <w:lang w:val="bg-BG"/>
              </w:rPr>
              <w:t>4</w:t>
            </w:r>
            <w:r w:rsidR="00963540" w:rsidRPr="007C2AF1">
              <w:rPr>
                <w:rFonts w:ascii="Arial" w:hAnsi="Arial" w:cs="Arial"/>
                <w:sz w:val="20"/>
                <w:szCs w:val="20"/>
              </w:rPr>
              <w:t>8</w:t>
            </w:r>
            <w:r w:rsidR="00476209" w:rsidRPr="007C2AF1">
              <w:rPr>
                <w:rFonts w:ascii="Arial" w:hAnsi="Arial" w:cs="Arial"/>
                <w:sz w:val="20"/>
                <w:szCs w:val="20"/>
                <w:lang w:val="bg-BG"/>
              </w:rPr>
              <w:t xml:space="preserve"> </w:t>
            </w:r>
            <w:r w:rsidR="00963540" w:rsidRPr="007C2AF1">
              <w:rPr>
                <w:rFonts w:ascii="Arial" w:hAnsi="Arial" w:cs="Arial"/>
                <w:sz w:val="20"/>
                <w:szCs w:val="20"/>
              </w:rPr>
              <w:t>020</w:t>
            </w:r>
          </w:p>
        </w:tc>
        <w:tc>
          <w:tcPr>
            <w:tcW w:w="1636" w:type="dxa"/>
            <w:noWrap/>
            <w:vAlign w:val="center"/>
            <w:hideMark/>
          </w:tcPr>
          <w:p w14:paraId="36995168" w14:textId="3CA8370D"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14</w:t>
            </w:r>
            <w:r w:rsidR="00476209" w:rsidRPr="007C2AF1">
              <w:rPr>
                <w:rFonts w:ascii="Arial" w:hAnsi="Arial" w:cs="Arial"/>
                <w:sz w:val="20"/>
                <w:szCs w:val="20"/>
                <w:lang w:val="bg-BG"/>
              </w:rPr>
              <w:t>,</w:t>
            </w:r>
            <w:r w:rsidRPr="007C2AF1">
              <w:rPr>
                <w:rFonts w:ascii="Arial" w:hAnsi="Arial" w:cs="Arial"/>
                <w:sz w:val="20"/>
                <w:szCs w:val="20"/>
              </w:rPr>
              <w:t>72</w:t>
            </w:r>
          </w:p>
        </w:tc>
        <w:tc>
          <w:tcPr>
            <w:tcW w:w="1559" w:type="dxa"/>
            <w:shd w:val="clear" w:color="auto" w:fill="F2F2F2" w:themeFill="background1" w:themeFillShade="F2"/>
            <w:noWrap/>
            <w:vAlign w:val="center"/>
            <w:hideMark/>
          </w:tcPr>
          <w:p w14:paraId="32D4C4A5" w14:textId="33EE6040" w:rsidR="00963540" w:rsidRPr="007C2AF1" w:rsidRDefault="00EB3C1D" w:rsidP="00476209">
            <w:pPr>
              <w:ind w:left="343" w:hanging="321"/>
              <w:jc w:val="center"/>
              <w:rPr>
                <w:rFonts w:ascii="Arial" w:hAnsi="Arial" w:cs="Arial"/>
                <w:b/>
                <w:bCs/>
                <w:sz w:val="20"/>
                <w:szCs w:val="20"/>
                <w:lang w:val="bg-BG"/>
              </w:rPr>
            </w:pPr>
            <w:r w:rsidRPr="007C2AF1">
              <w:rPr>
                <w:rFonts w:ascii="Arial" w:hAnsi="Arial" w:cs="Arial"/>
                <w:b/>
                <w:bCs/>
                <w:sz w:val="20"/>
                <w:szCs w:val="20"/>
                <w:lang w:val="bg-BG"/>
              </w:rPr>
              <w:t>26</w:t>
            </w:r>
            <w:r w:rsidR="00963540" w:rsidRPr="007C2AF1">
              <w:rPr>
                <w:rFonts w:ascii="Arial" w:hAnsi="Arial" w:cs="Arial"/>
                <w:b/>
                <w:bCs/>
                <w:sz w:val="20"/>
                <w:szCs w:val="20"/>
              </w:rPr>
              <w:t>,</w:t>
            </w:r>
            <w:r w:rsidRPr="007C2AF1">
              <w:rPr>
                <w:rFonts w:ascii="Arial" w:hAnsi="Arial" w:cs="Arial"/>
                <w:b/>
                <w:bCs/>
                <w:sz w:val="20"/>
                <w:szCs w:val="20"/>
                <w:lang w:val="bg-BG"/>
              </w:rPr>
              <w:t>27</w:t>
            </w:r>
          </w:p>
        </w:tc>
      </w:tr>
      <w:tr w:rsidR="00963540" w:rsidRPr="00963540" w14:paraId="52818CB3" w14:textId="77777777" w:rsidTr="00476209">
        <w:trPr>
          <w:trHeight w:val="510"/>
        </w:trPr>
        <w:tc>
          <w:tcPr>
            <w:tcW w:w="1327" w:type="dxa"/>
            <w:shd w:val="clear" w:color="auto" w:fill="BFBFBF" w:themeFill="background1" w:themeFillShade="BF"/>
            <w:noWrap/>
            <w:vAlign w:val="center"/>
            <w:hideMark/>
          </w:tcPr>
          <w:p w14:paraId="4373CBB4" w14:textId="796E4B89"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Мартен</w:t>
            </w:r>
          </w:p>
        </w:tc>
        <w:tc>
          <w:tcPr>
            <w:tcW w:w="1084" w:type="dxa"/>
            <w:noWrap/>
            <w:vAlign w:val="center"/>
            <w:hideMark/>
          </w:tcPr>
          <w:p w14:paraId="4C5A81D2"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2156</w:t>
            </w:r>
          </w:p>
        </w:tc>
        <w:tc>
          <w:tcPr>
            <w:tcW w:w="992" w:type="dxa"/>
            <w:noWrap/>
            <w:vAlign w:val="center"/>
            <w:hideMark/>
          </w:tcPr>
          <w:p w14:paraId="47332F6D"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323</w:t>
            </w:r>
          </w:p>
        </w:tc>
        <w:tc>
          <w:tcPr>
            <w:tcW w:w="1134" w:type="dxa"/>
            <w:noWrap/>
            <w:vAlign w:val="center"/>
            <w:hideMark/>
          </w:tcPr>
          <w:p w14:paraId="11AF5625" w14:textId="4C2904D5"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347</w:t>
            </w:r>
            <w:r w:rsidR="00476209" w:rsidRPr="007C2AF1">
              <w:rPr>
                <w:rFonts w:ascii="Arial" w:hAnsi="Arial" w:cs="Arial"/>
                <w:sz w:val="18"/>
                <w:szCs w:val="18"/>
                <w:lang w:val="bg-BG"/>
              </w:rPr>
              <w:t xml:space="preserve"> </w:t>
            </w:r>
            <w:r w:rsidRPr="007C2AF1">
              <w:rPr>
                <w:rFonts w:ascii="Arial" w:hAnsi="Arial" w:cs="Arial"/>
                <w:sz w:val="18"/>
                <w:szCs w:val="18"/>
              </w:rPr>
              <w:t>588</w:t>
            </w:r>
          </w:p>
        </w:tc>
        <w:tc>
          <w:tcPr>
            <w:tcW w:w="1134" w:type="dxa"/>
            <w:noWrap/>
            <w:vAlign w:val="center"/>
            <w:hideMark/>
          </w:tcPr>
          <w:p w14:paraId="0E88925A" w14:textId="0442485E"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121</w:t>
            </w:r>
            <w:r w:rsidR="00476209" w:rsidRPr="007C2AF1">
              <w:rPr>
                <w:rFonts w:ascii="Arial" w:hAnsi="Arial" w:cs="Arial"/>
                <w:sz w:val="18"/>
                <w:szCs w:val="18"/>
                <w:lang w:val="bg-BG"/>
              </w:rPr>
              <w:t xml:space="preserve"> </w:t>
            </w:r>
            <w:r w:rsidRPr="007C2AF1">
              <w:rPr>
                <w:rFonts w:ascii="Arial" w:hAnsi="Arial" w:cs="Arial"/>
                <w:sz w:val="18"/>
                <w:szCs w:val="18"/>
              </w:rPr>
              <w:t>445</w:t>
            </w:r>
          </w:p>
        </w:tc>
        <w:tc>
          <w:tcPr>
            <w:tcW w:w="1328" w:type="dxa"/>
            <w:noWrap/>
            <w:vAlign w:val="center"/>
            <w:hideMark/>
          </w:tcPr>
          <w:p w14:paraId="2863300F" w14:textId="28072F97"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226</w:t>
            </w:r>
            <w:r w:rsidR="00476209" w:rsidRPr="007C2AF1">
              <w:rPr>
                <w:rFonts w:ascii="Arial" w:hAnsi="Arial" w:cs="Arial"/>
                <w:sz w:val="20"/>
                <w:szCs w:val="20"/>
                <w:lang w:val="bg-BG"/>
              </w:rPr>
              <w:t xml:space="preserve"> </w:t>
            </w:r>
            <w:r w:rsidRPr="007C2AF1">
              <w:rPr>
                <w:rFonts w:ascii="Arial" w:hAnsi="Arial" w:cs="Arial"/>
                <w:sz w:val="20"/>
                <w:szCs w:val="20"/>
              </w:rPr>
              <w:t>142</w:t>
            </w:r>
          </w:p>
        </w:tc>
        <w:tc>
          <w:tcPr>
            <w:tcW w:w="1327" w:type="dxa"/>
            <w:noWrap/>
            <w:vAlign w:val="center"/>
            <w:hideMark/>
          </w:tcPr>
          <w:p w14:paraId="00376D1F" w14:textId="18CD2B3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504</w:t>
            </w:r>
            <w:r w:rsidR="00476209" w:rsidRPr="007C2AF1">
              <w:rPr>
                <w:rFonts w:ascii="Arial" w:hAnsi="Arial" w:cs="Arial"/>
                <w:sz w:val="20"/>
                <w:szCs w:val="20"/>
                <w:lang w:val="bg-BG"/>
              </w:rPr>
              <w:t xml:space="preserve"> </w:t>
            </w:r>
            <w:r w:rsidRPr="007C2AF1">
              <w:rPr>
                <w:rFonts w:ascii="Arial" w:hAnsi="Arial" w:cs="Arial"/>
                <w:sz w:val="20"/>
                <w:szCs w:val="20"/>
              </w:rPr>
              <w:t>749</w:t>
            </w:r>
          </w:p>
        </w:tc>
        <w:tc>
          <w:tcPr>
            <w:tcW w:w="1327" w:type="dxa"/>
            <w:noWrap/>
            <w:vAlign w:val="center"/>
            <w:hideMark/>
          </w:tcPr>
          <w:p w14:paraId="6961DE2E" w14:textId="01F35FB4"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126</w:t>
            </w:r>
            <w:r w:rsidR="00476209" w:rsidRPr="007C2AF1">
              <w:rPr>
                <w:rFonts w:ascii="Arial" w:hAnsi="Arial" w:cs="Arial"/>
                <w:sz w:val="20"/>
                <w:szCs w:val="20"/>
                <w:lang w:val="bg-BG"/>
              </w:rPr>
              <w:t xml:space="preserve"> </w:t>
            </w:r>
            <w:r w:rsidRPr="007C2AF1">
              <w:rPr>
                <w:rFonts w:ascii="Arial" w:hAnsi="Arial" w:cs="Arial"/>
                <w:sz w:val="20"/>
                <w:szCs w:val="20"/>
              </w:rPr>
              <w:t>187,25</w:t>
            </w:r>
          </w:p>
        </w:tc>
        <w:tc>
          <w:tcPr>
            <w:tcW w:w="1328" w:type="dxa"/>
            <w:noWrap/>
            <w:vAlign w:val="center"/>
            <w:hideMark/>
          </w:tcPr>
          <w:p w14:paraId="6A957316" w14:textId="030AE848"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152</w:t>
            </w:r>
            <w:r w:rsidR="00476209" w:rsidRPr="007C2AF1">
              <w:rPr>
                <w:rFonts w:ascii="Arial" w:hAnsi="Arial" w:cs="Arial"/>
                <w:sz w:val="20"/>
                <w:szCs w:val="20"/>
                <w:lang w:val="bg-BG"/>
              </w:rPr>
              <w:t xml:space="preserve"> </w:t>
            </w:r>
            <w:r w:rsidRPr="007C2AF1">
              <w:rPr>
                <w:rFonts w:ascii="Arial" w:hAnsi="Arial" w:cs="Arial"/>
                <w:sz w:val="20"/>
                <w:szCs w:val="20"/>
              </w:rPr>
              <w:t>419</w:t>
            </w:r>
          </w:p>
        </w:tc>
        <w:tc>
          <w:tcPr>
            <w:tcW w:w="1636" w:type="dxa"/>
            <w:noWrap/>
            <w:vAlign w:val="center"/>
            <w:hideMark/>
          </w:tcPr>
          <w:p w14:paraId="026CFC32" w14:textId="0A975C66"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w:t>
            </w:r>
            <w:r w:rsidR="00476209" w:rsidRPr="007C2AF1">
              <w:rPr>
                <w:rFonts w:ascii="Arial" w:hAnsi="Arial" w:cs="Arial"/>
                <w:sz w:val="20"/>
                <w:szCs w:val="20"/>
                <w:lang w:val="bg-BG"/>
              </w:rPr>
              <w:t>,</w:t>
            </w:r>
            <w:r w:rsidRPr="007C2AF1">
              <w:rPr>
                <w:rFonts w:ascii="Arial" w:hAnsi="Arial" w:cs="Arial"/>
                <w:sz w:val="20"/>
                <w:szCs w:val="20"/>
              </w:rPr>
              <w:t>64</w:t>
            </w:r>
          </w:p>
        </w:tc>
        <w:tc>
          <w:tcPr>
            <w:tcW w:w="1559" w:type="dxa"/>
            <w:shd w:val="clear" w:color="auto" w:fill="F2F2F2" w:themeFill="background1" w:themeFillShade="F2"/>
            <w:noWrap/>
            <w:vAlign w:val="center"/>
            <w:hideMark/>
          </w:tcPr>
          <w:p w14:paraId="2A13BE8A"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7,08</w:t>
            </w:r>
          </w:p>
        </w:tc>
      </w:tr>
      <w:tr w:rsidR="00963540" w:rsidRPr="00963540" w14:paraId="07CC0EFC" w14:textId="77777777" w:rsidTr="00476209">
        <w:trPr>
          <w:trHeight w:val="510"/>
        </w:trPr>
        <w:tc>
          <w:tcPr>
            <w:tcW w:w="1327" w:type="dxa"/>
            <w:shd w:val="clear" w:color="auto" w:fill="BFBFBF" w:themeFill="background1" w:themeFillShade="BF"/>
            <w:noWrap/>
            <w:vAlign w:val="center"/>
            <w:hideMark/>
          </w:tcPr>
          <w:p w14:paraId="4EFF9454" w14:textId="2A734F6E"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Николово</w:t>
            </w:r>
          </w:p>
        </w:tc>
        <w:tc>
          <w:tcPr>
            <w:tcW w:w="1084" w:type="dxa"/>
            <w:noWrap/>
            <w:vAlign w:val="center"/>
            <w:hideMark/>
          </w:tcPr>
          <w:p w14:paraId="3DEA4A89"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2930</w:t>
            </w:r>
          </w:p>
        </w:tc>
        <w:tc>
          <w:tcPr>
            <w:tcW w:w="992" w:type="dxa"/>
            <w:noWrap/>
            <w:vAlign w:val="center"/>
            <w:hideMark/>
          </w:tcPr>
          <w:p w14:paraId="603A3273"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359</w:t>
            </w:r>
          </w:p>
        </w:tc>
        <w:tc>
          <w:tcPr>
            <w:tcW w:w="1134" w:type="dxa"/>
            <w:noWrap/>
            <w:vAlign w:val="center"/>
            <w:hideMark/>
          </w:tcPr>
          <w:p w14:paraId="33AE46F6" w14:textId="13372B74"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134</w:t>
            </w:r>
            <w:r w:rsidR="00476209" w:rsidRPr="007C2AF1">
              <w:rPr>
                <w:rFonts w:ascii="Arial" w:hAnsi="Arial" w:cs="Arial"/>
                <w:sz w:val="18"/>
                <w:szCs w:val="18"/>
                <w:lang w:val="bg-BG"/>
              </w:rPr>
              <w:t xml:space="preserve"> </w:t>
            </w:r>
            <w:r w:rsidRPr="007C2AF1">
              <w:rPr>
                <w:rFonts w:ascii="Arial" w:hAnsi="Arial" w:cs="Arial"/>
                <w:sz w:val="18"/>
                <w:szCs w:val="18"/>
              </w:rPr>
              <w:t>047</w:t>
            </w:r>
          </w:p>
        </w:tc>
        <w:tc>
          <w:tcPr>
            <w:tcW w:w="1134" w:type="dxa"/>
            <w:noWrap/>
            <w:vAlign w:val="center"/>
            <w:hideMark/>
          </w:tcPr>
          <w:p w14:paraId="3FE51566" w14:textId="7DDF01E0"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93</w:t>
            </w:r>
            <w:r w:rsidR="00476209" w:rsidRPr="007C2AF1">
              <w:rPr>
                <w:rFonts w:ascii="Arial" w:hAnsi="Arial" w:cs="Arial"/>
                <w:sz w:val="18"/>
                <w:szCs w:val="18"/>
                <w:lang w:val="bg-BG"/>
              </w:rPr>
              <w:t xml:space="preserve"> </w:t>
            </w:r>
            <w:r w:rsidRPr="007C2AF1">
              <w:rPr>
                <w:rFonts w:ascii="Arial" w:hAnsi="Arial" w:cs="Arial"/>
                <w:sz w:val="18"/>
                <w:szCs w:val="18"/>
              </w:rPr>
              <w:t>649</w:t>
            </w:r>
          </w:p>
        </w:tc>
        <w:tc>
          <w:tcPr>
            <w:tcW w:w="1328" w:type="dxa"/>
            <w:noWrap/>
            <w:vAlign w:val="center"/>
            <w:hideMark/>
          </w:tcPr>
          <w:p w14:paraId="5272AF36" w14:textId="36B98215"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40</w:t>
            </w:r>
            <w:r w:rsidR="00476209" w:rsidRPr="007C2AF1">
              <w:rPr>
                <w:rFonts w:ascii="Arial" w:hAnsi="Arial" w:cs="Arial"/>
                <w:sz w:val="20"/>
                <w:szCs w:val="20"/>
                <w:lang w:val="bg-BG"/>
              </w:rPr>
              <w:t xml:space="preserve"> </w:t>
            </w:r>
            <w:r w:rsidRPr="007C2AF1">
              <w:rPr>
                <w:rFonts w:ascii="Arial" w:hAnsi="Arial" w:cs="Arial"/>
                <w:sz w:val="20"/>
                <w:szCs w:val="20"/>
              </w:rPr>
              <w:t>398</w:t>
            </w:r>
          </w:p>
        </w:tc>
        <w:tc>
          <w:tcPr>
            <w:tcW w:w="1327" w:type="dxa"/>
            <w:noWrap/>
            <w:vAlign w:val="center"/>
            <w:hideMark/>
          </w:tcPr>
          <w:p w14:paraId="14B89D8F" w14:textId="11FF8AC4"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356</w:t>
            </w:r>
            <w:r w:rsidR="00476209" w:rsidRPr="007C2AF1">
              <w:rPr>
                <w:rFonts w:ascii="Arial" w:hAnsi="Arial" w:cs="Arial"/>
                <w:sz w:val="20"/>
                <w:szCs w:val="20"/>
                <w:lang w:val="bg-BG"/>
              </w:rPr>
              <w:t xml:space="preserve"> </w:t>
            </w:r>
            <w:r w:rsidRPr="007C2AF1">
              <w:rPr>
                <w:rFonts w:ascii="Arial" w:hAnsi="Arial" w:cs="Arial"/>
                <w:sz w:val="20"/>
                <w:szCs w:val="20"/>
              </w:rPr>
              <w:t>487</w:t>
            </w:r>
          </w:p>
        </w:tc>
        <w:tc>
          <w:tcPr>
            <w:tcW w:w="1327" w:type="dxa"/>
            <w:noWrap/>
            <w:vAlign w:val="center"/>
            <w:hideMark/>
          </w:tcPr>
          <w:p w14:paraId="098142DB" w14:textId="70AB224D"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89</w:t>
            </w:r>
            <w:r w:rsidR="00476209" w:rsidRPr="007C2AF1">
              <w:rPr>
                <w:rFonts w:ascii="Arial" w:hAnsi="Arial" w:cs="Arial"/>
                <w:sz w:val="20"/>
                <w:szCs w:val="20"/>
                <w:lang w:val="bg-BG"/>
              </w:rPr>
              <w:t xml:space="preserve"> </w:t>
            </w:r>
            <w:r w:rsidRPr="007C2AF1">
              <w:rPr>
                <w:rFonts w:ascii="Arial" w:hAnsi="Arial" w:cs="Arial"/>
                <w:sz w:val="20"/>
                <w:szCs w:val="20"/>
              </w:rPr>
              <w:t>121,75</w:t>
            </w:r>
          </w:p>
        </w:tc>
        <w:tc>
          <w:tcPr>
            <w:tcW w:w="1328" w:type="dxa"/>
            <w:noWrap/>
            <w:vAlign w:val="center"/>
            <w:hideMark/>
          </w:tcPr>
          <w:p w14:paraId="3EEE7F1C" w14:textId="547DD750"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226</w:t>
            </w:r>
            <w:r w:rsidR="00476209" w:rsidRPr="007C2AF1">
              <w:rPr>
                <w:rFonts w:ascii="Arial" w:hAnsi="Arial" w:cs="Arial"/>
                <w:sz w:val="20"/>
                <w:szCs w:val="20"/>
                <w:lang w:val="bg-BG"/>
              </w:rPr>
              <w:t xml:space="preserve"> </w:t>
            </w:r>
            <w:r w:rsidRPr="007C2AF1">
              <w:rPr>
                <w:rFonts w:ascii="Arial" w:hAnsi="Arial" w:cs="Arial"/>
                <w:sz w:val="20"/>
                <w:szCs w:val="20"/>
              </w:rPr>
              <w:t>967</w:t>
            </w:r>
          </w:p>
        </w:tc>
        <w:tc>
          <w:tcPr>
            <w:tcW w:w="1636" w:type="dxa"/>
            <w:noWrap/>
            <w:vAlign w:val="center"/>
            <w:hideMark/>
          </w:tcPr>
          <w:p w14:paraId="5E8F2DCF" w14:textId="5C8E6D31"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4</w:t>
            </w:r>
            <w:r w:rsidR="00476209" w:rsidRPr="007C2AF1">
              <w:rPr>
                <w:rFonts w:ascii="Arial" w:hAnsi="Arial" w:cs="Arial"/>
                <w:sz w:val="20"/>
                <w:szCs w:val="20"/>
                <w:lang w:val="bg-BG"/>
              </w:rPr>
              <w:t>,</w:t>
            </w:r>
            <w:r w:rsidRPr="007C2AF1">
              <w:rPr>
                <w:rFonts w:ascii="Arial" w:hAnsi="Arial" w:cs="Arial"/>
                <w:sz w:val="20"/>
                <w:szCs w:val="20"/>
              </w:rPr>
              <w:t>72</w:t>
            </w:r>
          </w:p>
        </w:tc>
        <w:tc>
          <w:tcPr>
            <w:tcW w:w="1559" w:type="dxa"/>
            <w:shd w:val="clear" w:color="auto" w:fill="F2F2F2" w:themeFill="background1" w:themeFillShade="F2"/>
            <w:noWrap/>
            <w:vAlign w:val="center"/>
            <w:hideMark/>
          </w:tcPr>
          <w:p w14:paraId="35DD59D5"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11,44</w:t>
            </w:r>
          </w:p>
        </w:tc>
      </w:tr>
      <w:tr w:rsidR="00963540" w:rsidRPr="00963540" w14:paraId="59E3C19B" w14:textId="77777777" w:rsidTr="00476209">
        <w:trPr>
          <w:trHeight w:val="510"/>
        </w:trPr>
        <w:tc>
          <w:tcPr>
            <w:tcW w:w="1327" w:type="dxa"/>
            <w:shd w:val="clear" w:color="auto" w:fill="BFBFBF" w:themeFill="background1" w:themeFillShade="BF"/>
            <w:noWrap/>
            <w:vAlign w:val="center"/>
            <w:hideMark/>
          </w:tcPr>
          <w:p w14:paraId="3A677B6A" w14:textId="03CC464B"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 xml:space="preserve">Ново </w:t>
            </w:r>
            <w:r w:rsidRPr="00476209">
              <w:rPr>
                <w:rFonts w:ascii="Arial" w:hAnsi="Arial" w:cs="Arial"/>
                <w:b/>
                <w:bCs/>
                <w:sz w:val="20"/>
                <w:szCs w:val="20"/>
                <w:lang w:val="bg-BG"/>
              </w:rPr>
              <w:t>с</w:t>
            </w:r>
            <w:r w:rsidRPr="00476209">
              <w:rPr>
                <w:rFonts w:ascii="Arial" w:hAnsi="Arial" w:cs="Arial"/>
                <w:b/>
                <w:bCs/>
                <w:sz w:val="20"/>
                <w:szCs w:val="20"/>
              </w:rPr>
              <w:t>ело</w:t>
            </w:r>
          </w:p>
        </w:tc>
        <w:tc>
          <w:tcPr>
            <w:tcW w:w="1084" w:type="dxa"/>
            <w:noWrap/>
            <w:vAlign w:val="center"/>
            <w:hideMark/>
          </w:tcPr>
          <w:p w14:paraId="2EF66F3F"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1054</w:t>
            </w:r>
          </w:p>
        </w:tc>
        <w:tc>
          <w:tcPr>
            <w:tcW w:w="992" w:type="dxa"/>
            <w:noWrap/>
            <w:vAlign w:val="center"/>
            <w:hideMark/>
          </w:tcPr>
          <w:p w14:paraId="3F168048"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109</w:t>
            </w:r>
          </w:p>
        </w:tc>
        <w:tc>
          <w:tcPr>
            <w:tcW w:w="1134" w:type="dxa"/>
            <w:noWrap/>
            <w:vAlign w:val="center"/>
            <w:hideMark/>
          </w:tcPr>
          <w:p w14:paraId="5D440D11" w14:textId="468AC301"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105</w:t>
            </w:r>
            <w:r w:rsidR="00476209" w:rsidRPr="007C2AF1">
              <w:rPr>
                <w:rFonts w:ascii="Arial" w:hAnsi="Arial" w:cs="Arial"/>
                <w:sz w:val="18"/>
                <w:szCs w:val="18"/>
                <w:lang w:val="bg-BG"/>
              </w:rPr>
              <w:t xml:space="preserve"> </w:t>
            </w:r>
            <w:r w:rsidRPr="007C2AF1">
              <w:rPr>
                <w:rFonts w:ascii="Arial" w:hAnsi="Arial" w:cs="Arial"/>
                <w:sz w:val="18"/>
                <w:szCs w:val="18"/>
              </w:rPr>
              <w:t>770</w:t>
            </w:r>
          </w:p>
        </w:tc>
        <w:tc>
          <w:tcPr>
            <w:tcW w:w="1134" w:type="dxa"/>
            <w:noWrap/>
            <w:vAlign w:val="center"/>
            <w:hideMark/>
          </w:tcPr>
          <w:p w14:paraId="16B626E3" w14:textId="6F57EEBD"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80</w:t>
            </w:r>
            <w:r w:rsidR="00476209" w:rsidRPr="007C2AF1">
              <w:rPr>
                <w:rFonts w:ascii="Arial" w:hAnsi="Arial" w:cs="Arial"/>
                <w:sz w:val="18"/>
                <w:szCs w:val="18"/>
                <w:lang w:val="bg-BG"/>
              </w:rPr>
              <w:t xml:space="preserve"> </w:t>
            </w:r>
            <w:r w:rsidRPr="007C2AF1">
              <w:rPr>
                <w:rFonts w:ascii="Arial" w:hAnsi="Arial" w:cs="Arial"/>
                <w:sz w:val="18"/>
                <w:szCs w:val="18"/>
              </w:rPr>
              <w:t>759</w:t>
            </w:r>
          </w:p>
        </w:tc>
        <w:tc>
          <w:tcPr>
            <w:tcW w:w="1328" w:type="dxa"/>
            <w:noWrap/>
            <w:vAlign w:val="center"/>
            <w:hideMark/>
          </w:tcPr>
          <w:p w14:paraId="64FE808B" w14:textId="05C02B63"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25</w:t>
            </w:r>
            <w:r w:rsidR="00476209" w:rsidRPr="007C2AF1">
              <w:rPr>
                <w:rFonts w:ascii="Arial" w:hAnsi="Arial" w:cs="Arial"/>
                <w:sz w:val="20"/>
                <w:szCs w:val="20"/>
                <w:lang w:val="bg-BG"/>
              </w:rPr>
              <w:t xml:space="preserve"> </w:t>
            </w:r>
            <w:r w:rsidRPr="007C2AF1">
              <w:rPr>
                <w:rFonts w:ascii="Arial" w:hAnsi="Arial" w:cs="Arial"/>
                <w:sz w:val="20"/>
                <w:szCs w:val="20"/>
              </w:rPr>
              <w:t>011</w:t>
            </w:r>
          </w:p>
        </w:tc>
        <w:tc>
          <w:tcPr>
            <w:tcW w:w="1327" w:type="dxa"/>
            <w:noWrap/>
            <w:vAlign w:val="center"/>
            <w:hideMark/>
          </w:tcPr>
          <w:p w14:paraId="1296498A" w14:textId="137B3402"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143</w:t>
            </w:r>
            <w:r w:rsidR="00476209" w:rsidRPr="007C2AF1">
              <w:rPr>
                <w:rFonts w:ascii="Arial" w:hAnsi="Arial" w:cs="Arial"/>
                <w:sz w:val="20"/>
                <w:szCs w:val="20"/>
                <w:lang w:val="bg-BG"/>
              </w:rPr>
              <w:t xml:space="preserve"> </w:t>
            </w:r>
            <w:r w:rsidRPr="007C2AF1">
              <w:rPr>
                <w:rFonts w:ascii="Arial" w:hAnsi="Arial" w:cs="Arial"/>
                <w:sz w:val="20"/>
                <w:szCs w:val="20"/>
              </w:rPr>
              <w:t>765</w:t>
            </w:r>
          </w:p>
        </w:tc>
        <w:tc>
          <w:tcPr>
            <w:tcW w:w="1327" w:type="dxa"/>
            <w:noWrap/>
            <w:vAlign w:val="center"/>
            <w:hideMark/>
          </w:tcPr>
          <w:p w14:paraId="2A8FDBF8" w14:textId="704FE0BA"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35</w:t>
            </w:r>
            <w:r w:rsidR="00476209" w:rsidRPr="007C2AF1">
              <w:rPr>
                <w:rFonts w:ascii="Arial" w:hAnsi="Arial" w:cs="Arial"/>
                <w:sz w:val="20"/>
                <w:szCs w:val="20"/>
                <w:lang w:val="bg-BG"/>
              </w:rPr>
              <w:t xml:space="preserve"> </w:t>
            </w:r>
            <w:r w:rsidRPr="007C2AF1">
              <w:rPr>
                <w:rFonts w:ascii="Arial" w:hAnsi="Arial" w:cs="Arial"/>
                <w:sz w:val="20"/>
                <w:szCs w:val="20"/>
              </w:rPr>
              <w:t>941,25</w:t>
            </w:r>
          </w:p>
        </w:tc>
        <w:tc>
          <w:tcPr>
            <w:tcW w:w="1328" w:type="dxa"/>
            <w:noWrap/>
            <w:vAlign w:val="center"/>
            <w:hideMark/>
          </w:tcPr>
          <w:p w14:paraId="6BF692B5" w14:textId="7ABA0B00"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82</w:t>
            </w:r>
            <w:r w:rsidR="00476209" w:rsidRPr="007C2AF1">
              <w:rPr>
                <w:rFonts w:ascii="Arial" w:hAnsi="Arial" w:cs="Arial"/>
                <w:sz w:val="20"/>
                <w:szCs w:val="20"/>
                <w:lang w:val="bg-BG"/>
              </w:rPr>
              <w:t xml:space="preserve"> </w:t>
            </w:r>
            <w:r w:rsidRPr="007C2AF1">
              <w:rPr>
                <w:rFonts w:ascii="Arial" w:hAnsi="Arial" w:cs="Arial"/>
                <w:sz w:val="20"/>
                <w:szCs w:val="20"/>
              </w:rPr>
              <w:t>811</w:t>
            </w:r>
          </w:p>
        </w:tc>
        <w:tc>
          <w:tcPr>
            <w:tcW w:w="1636" w:type="dxa"/>
            <w:noWrap/>
            <w:vAlign w:val="center"/>
            <w:hideMark/>
          </w:tcPr>
          <w:p w14:paraId="6D670CE2" w14:textId="698AC70C"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8</w:t>
            </w:r>
            <w:r w:rsidR="00476209" w:rsidRPr="007C2AF1">
              <w:rPr>
                <w:rFonts w:ascii="Arial" w:hAnsi="Arial" w:cs="Arial"/>
                <w:sz w:val="20"/>
                <w:szCs w:val="20"/>
                <w:lang w:val="bg-BG"/>
              </w:rPr>
              <w:t>,</w:t>
            </w:r>
            <w:r w:rsidRPr="007C2AF1">
              <w:rPr>
                <w:rFonts w:ascii="Arial" w:hAnsi="Arial" w:cs="Arial"/>
                <w:sz w:val="20"/>
                <w:szCs w:val="20"/>
              </w:rPr>
              <w:t>05</w:t>
            </w:r>
          </w:p>
        </w:tc>
        <w:tc>
          <w:tcPr>
            <w:tcW w:w="1559" w:type="dxa"/>
            <w:shd w:val="clear" w:color="auto" w:fill="F2F2F2" w:themeFill="background1" w:themeFillShade="F2"/>
            <w:noWrap/>
            <w:vAlign w:val="center"/>
            <w:hideMark/>
          </w:tcPr>
          <w:p w14:paraId="25661FEE"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8,25</w:t>
            </w:r>
          </w:p>
        </w:tc>
      </w:tr>
      <w:tr w:rsidR="00963540" w:rsidRPr="00963540" w14:paraId="705EB136" w14:textId="77777777" w:rsidTr="00476209">
        <w:trPr>
          <w:trHeight w:val="510"/>
        </w:trPr>
        <w:tc>
          <w:tcPr>
            <w:tcW w:w="1327" w:type="dxa"/>
            <w:shd w:val="clear" w:color="auto" w:fill="BFBFBF" w:themeFill="background1" w:themeFillShade="BF"/>
            <w:noWrap/>
            <w:vAlign w:val="center"/>
            <w:hideMark/>
          </w:tcPr>
          <w:p w14:paraId="1187307A" w14:textId="683B6E54"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Просена</w:t>
            </w:r>
          </w:p>
        </w:tc>
        <w:tc>
          <w:tcPr>
            <w:tcW w:w="1084" w:type="dxa"/>
            <w:noWrap/>
            <w:vAlign w:val="center"/>
            <w:hideMark/>
          </w:tcPr>
          <w:p w14:paraId="0A5B71A5"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508</w:t>
            </w:r>
          </w:p>
        </w:tc>
        <w:tc>
          <w:tcPr>
            <w:tcW w:w="992" w:type="dxa"/>
            <w:noWrap/>
            <w:vAlign w:val="center"/>
            <w:hideMark/>
          </w:tcPr>
          <w:p w14:paraId="712378B1"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138</w:t>
            </w:r>
          </w:p>
        </w:tc>
        <w:tc>
          <w:tcPr>
            <w:tcW w:w="1134" w:type="dxa"/>
            <w:noWrap/>
            <w:vAlign w:val="center"/>
            <w:hideMark/>
          </w:tcPr>
          <w:p w14:paraId="78DA0F84" w14:textId="5467CA3D"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38</w:t>
            </w:r>
            <w:r w:rsidR="00476209" w:rsidRPr="007C2AF1">
              <w:rPr>
                <w:rFonts w:ascii="Arial" w:hAnsi="Arial" w:cs="Arial"/>
                <w:sz w:val="18"/>
                <w:szCs w:val="18"/>
                <w:lang w:val="bg-BG"/>
              </w:rPr>
              <w:t xml:space="preserve"> </w:t>
            </w:r>
            <w:r w:rsidRPr="007C2AF1">
              <w:rPr>
                <w:rFonts w:ascii="Arial" w:hAnsi="Arial" w:cs="Arial"/>
                <w:sz w:val="18"/>
                <w:szCs w:val="18"/>
              </w:rPr>
              <w:t>427</w:t>
            </w:r>
          </w:p>
        </w:tc>
        <w:tc>
          <w:tcPr>
            <w:tcW w:w="1134" w:type="dxa"/>
            <w:noWrap/>
            <w:vAlign w:val="center"/>
            <w:hideMark/>
          </w:tcPr>
          <w:p w14:paraId="60922679" w14:textId="1B6EBF46"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31</w:t>
            </w:r>
            <w:r w:rsidR="00476209" w:rsidRPr="007C2AF1">
              <w:rPr>
                <w:rFonts w:ascii="Arial" w:hAnsi="Arial" w:cs="Arial"/>
                <w:sz w:val="18"/>
                <w:szCs w:val="18"/>
                <w:lang w:val="bg-BG"/>
              </w:rPr>
              <w:t xml:space="preserve"> </w:t>
            </w:r>
            <w:r w:rsidRPr="007C2AF1">
              <w:rPr>
                <w:rFonts w:ascii="Arial" w:hAnsi="Arial" w:cs="Arial"/>
                <w:sz w:val="18"/>
                <w:szCs w:val="18"/>
              </w:rPr>
              <w:t>749</w:t>
            </w:r>
          </w:p>
        </w:tc>
        <w:tc>
          <w:tcPr>
            <w:tcW w:w="1328" w:type="dxa"/>
            <w:noWrap/>
            <w:vAlign w:val="center"/>
            <w:hideMark/>
          </w:tcPr>
          <w:p w14:paraId="61DAE2F8" w14:textId="384D1A94"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6</w:t>
            </w:r>
            <w:r w:rsidR="00476209" w:rsidRPr="007C2AF1">
              <w:rPr>
                <w:rFonts w:ascii="Arial" w:hAnsi="Arial" w:cs="Arial"/>
                <w:sz w:val="20"/>
                <w:szCs w:val="20"/>
                <w:lang w:val="bg-BG"/>
              </w:rPr>
              <w:t xml:space="preserve"> </w:t>
            </w:r>
            <w:r w:rsidRPr="007C2AF1">
              <w:rPr>
                <w:rFonts w:ascii="Arial" w:hAnsi="Arial" w:cs="Arial"/>
                <w:sz w:val="20"/>
                <w:szCs w:val="20"/>
              </w:rPr>
              <w:t>678</w:t>
            </w:r>
          </w:p>
        </w:tc>
        <w:tc>
          <w:tcPr>
            <w:tcW w:w="1327" w:type="dxa"/>
            <w:noWrap/>
            <w:vAlign w:val="center"/>
            <w:hideMark/>
          </w:tcPr>
          <w:p w14:paraId="25423D54" w14:textId="7886EA0B"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100</w:t>
            </w:r>
            <w:r w:rsidR="00476209" w:rsidRPr="007C2AF1">
              <w:rPr>
                <w:rFonts w:ascii="Arial" w:hAnsi="Arial" w:cs="Arial"/>
                <w:sz w:val="20"/>
                <w:szCs w:val="20"/>
                <w:lang w:val="bg-BG"/>
              </w:rPr>
              <w:t xml:space="preserve"> </w:t>
            </w:r>
            <w:r w:rsidRPr="007C2AF1">
              <w:rPr>
                <w:rFonts w:ascii="Arial" w:hAnsi="Arial" w:cs="Arial"/>
                <w:sz w:val="20"/>
                <w:szCs w:val="20"/>
              </w:rPr>
              <w:t>173</w:t>
            </w:r>
          </w:p>
        </w:tc>
        <w:tc>
          <w:tcPr>
            <w:tcW w:w="1327" w:type="dxa"/>
            <w:noWrap/>
            <w:vAlign w:val="center"/>
            <w:hideMark/>
          </w:tcPr>
          <w:p w14:paraId="7937954E" w14:textId="4BB02975" w:rsidR="00963540" w:rsidRPr="007C2AF1" w:rsidRDefault="00196929" w:rsidP="00476209">
            <w:pPr>
              <w:ind w:firstLine="22"/>
              <w:jc w:val="center"/>
              <w:rPr>
                <w:rFonts w:ascii="Arial" w:hAnsi="Arial" w:cs="Arial"/>
                <w:sz w:val="20"/>
                <w:szCs w:val="20"/>
                <w:lang w:val="bg-BG"/>
              </w:rPr>
            </w:pPr>
            <w:r w:rsidRPr="007C2AF1">
              <w:rPr>
                <w:rFonts w:ascii="Arial" w:hAnsi="Arial" w:cs="Arial"/>
                <w:sz w:val="20"/>
                <w:szCs w:val="20"/>
                <w:lang w:val="bg-BG"/>
              </w:rPr>
              <w:t>50 086,50</w:t>
            </w:r>
          </w:p>
        </w:tc>
        <w:tc>
          <w:tcPr>
            <w:tcW w:w="1328" w:type="dxa"/>
            <w:noWrap/>
            <w:vAlign w:val="center"/>
            <w:hideMark/>
          </w:tcPr>
          <w:p w14:paraId="6467D0B6" w14:textId="451217CD" w:rsidR="00963540" w:rsidRPr="007C2AF1" w:rsidRDefault="00EB3C1D" w:rsidP="00476209">
            <w:pPr>
              <w:ind w:firstLine="22"/>
              <w:jc w:val="center"/>
              <w:rPr>
                <w:rFonts w:ascii="Arial" w:hAnsi="Arial" w:cs="Arial"/>
                <w:sz w:val="20"/>
                <w:szCs w:val="20"/>
                <w:lang w:val="bg-BG"/>
              </w:rPr>
            </w:pPr>
            <w:r w:rsidRPr="007C2AF1">
              <w:rPr>
                <w:rFonts w:ascii="Arial" w:hAnsi="Arial" w:cs="Arial"/>
                <w:sz w:val="20"/>
                <w:szCs w:val="20"/>
                <w:lang w:val="bg-BG"/>
              </w:rPr>
              <w:t>43 408,50</w:t>
            </w:r>
          </w:p>
        </w:tc>
        <w:tc>
          <w:tcPr>
            <w:tcW w:w="1636" w:type="dxa"/>
            <w:noWrap/>
            <w:vAlign w:val="center"/>
            <w:hideMark/>
          </w:tcPr>
          <w:p w14:paraId="7DBECE39" w14:textId="5FF185B0"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15</w:t>
            </w:r>
            <w:r w:rsidR="00476209" w:rsidRPr="007C2AF1">
              <w:rPr>
                <w:rFonts w:ascii="Arial" w:hAnsi="Arial" w:cs="Arial"/>
                <w:sz w:val="20"/>
                <w:szCs w:val="20"/>
                <w:lang w:val="bg-BG"/>
              </w:rPr>
              <w:t>,</w:t>
            </w:r>
            <w:r w:rsidRPr="007C2AF1">
              <w:rPr>
                <w:rFonts w:ascii="Arial" w:hAnsi="Arial" w:cs="Arial"/>
                <w:sz w:val="20"/>
                <w:szCs w:val="20"/>
              </w:rPr>
              <w:t>18</w:t>
            </w:r>
          </w:p>
        </w:tc>
        <w:tc>
          <w:tcPr>
            <w:tcW w:w="1559" w:type="dxa"/>
            <w:shd w:val="clear" w:color="auto" w:fill="F2F2F2" w:themeFill="background1" w:themeFillShade="F2"/>
            <w:noWrap/>
            <w:vAlign w:val="center"/>
            <w:hideMark/>
          </w:tcPr>
          <w:p w14:paraId="1BFA676E" w14:textId="448A2214" w:rsidR="00963540" w:rsidRPr="007C2AF1" w:rsidRDefault="00EB3C1D" w:rsidP="00476209">
            <w:pPr>
              <w:ind w:left="343" w:hanging="321"/>
              <w:jc w:val="center"/>
              <w:rPr>
                <w:rFonts w:ascii="Arial" w:hAnsi="Arial" w:cs="Arial"/>
                <w:b/>
                <w:bCs/>
                <w:sz w:val="20"/>
                <w:szCs w:val="20"/>
                <w:lang w:val="bg-BG"/>
              </w:rPr>
            </w:pPr>
            <w:r w:rsidRPr="007C2AF1">
              <w:rPr>
                <w:rFonts w:ascii="Arial" w:hAnsi="Arial" w:cs="Arial"/>
                <w:b/>
                <w:bCs/>
                <w:sz w:val="20"/>
                <w:szCs w:val="20"/>
                <w:lang w:val="bg-BG"/>
              </w:rPr>
              <w:t>20</w:t>
            </w:r>
            <w:r w:rsidR="00963540" w:rsidRPr="007C2AF1">
              <w:rPr>
                <w:rFonts w:ascii="Arial" w:hAnsi="Arial" w:cs="Arial"/>
                <w:b/>
                <w:bCs/>
                <w:sz w:val="20"/>
                <w:szCs w:val="20"/>
              </w:rPr>
              <w:t>,7</w:t>
            </w:r>
            <w:r w:rsidRPr="007C2AF1">
              <w:rPr>
                <w:rFonts w:ascii="Arial" w:hAnsi="Arial" w:cs="Arial"/>
                <w:b/>
                <w:bCs/>
                <w:sz w:val="20"/>
                <w:szCs w:val="20"/>
                <w:lang w:val="bg-BG"/>
              </w:rPr>
              <w:t>5</w:t>
            </w:r>
          </w:p>
        </w:tc>
      </w:tr>
      <w:tr w:rsidR="00963540" w:rsidRPr="00963540" w14:paraId="757C0E24" w14:textId="77777777" w:rsidTr="00476209">
        <w:trPr>
          <w:trHeight w:val="510"/>
        </w:trPr>
        <w:tc>
          <w:tcPr>
            <w:tcW w:w="1327" w:type="dxa"/>
            <w:shd w:val="clear" w:color="auto" w:fill="BFBFBF" w:themeFill="background1" w:themeFillShade="BF"/>
            <w:noWrap/>
            <w:vAlign w:val="center"/>
            <w:hideMark/>
          </w:tcPr>
          <w:p w14:paraId="7BC1650A" w14:textId="083E2487"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Сандрово</w:t>
            </w:r>
          </w:p>
        </w:tc>
        <w:tc>
          <w:tcPr>
            <w:tcW w:w="1084" w:type="dxa"/>
            <w:noWrap/>
            <w:vAlign w:val="center"/>
            <w:hideMark/>
          </w:tcPr>
          <w:p w14:paraId="454E3DB9"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1039</w:t>
            </w:r>
          </w:p>
        </w:tc>
        <w:tc>
          <w:tcPr>
            <w:tcW w:w="992" w:type="dxa"/>
            <w:noWrap/>
            <w:vAlign w:val="center"/>
            <w:hideMark/>
          </w:tcPr>
          <w:p w14:paraId="65A2BD3E"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117</w:t>
            </w:r>
          </w:p>
        </w:tc>
        <w:tc>
          <w:tcPr>
            <w:tcW w:w="1134" w:type="dxa"/>
            <w:noWrap/>
            <w:vAlign w:val="center"/>
            <w:hideMark/>
          </w:tcPr>
          <w:p w14:paraId="2F42E7F7" w14:textId="2CC66DF0"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87</w:t>
            </w:r>
            <w:r w:rsidR="00476209" w:rsidRPr="007C2AF1">
              <w:rPr>
                <w:rFonts w:ascii="Arial" w:hAnsi="Arial" w:cs="Arial"/>
                <w:sz w:val="18"/>
                <w:szCs w:val="18"/>
                <w:lang w:val="bg-BG"/>
              </w:rPr>
              <w:t xml:space="preserve"> </w:t>
            </w:r>
            <w:r w:rsidRPr="007C2AF1">
              <w:rPr>
                <w:rFonts w:ascii="Arial" w:hAnsi="Arial" w:cs="Arial"/>
                <w:sz w:val="18"/>
                <w:szCs w:val="18"/>
              </w:rPr>
              <w:t>840</w:t>
            </w:r>
          </w:p>
        </w:tc>
        <w:tc>
          <w:tcPr>
            <w:tcW w:w="1134" w:type="dxa"/>
            <w:noWrap/>
            <w:vAlign w:val="center"/>
            <w:hideMark/>
          </w:tcPr>
          <w:p w14:paraId="34C9AC8C" w14:textId="02ACA897"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61</w:t>
            </w:r>
            <w:r w:rsidR="00476209" w:rsidRPr="007C2AF1">
              <w:rPr>
                <w:rFonts w:ascii="Arial" w:hAnsi="Arial" w:cs="Arial"/>
                <w:sz w:val="18"/>
                <w:szCs w:val="18"/>
                <w:lang w:val="bg-BG"/>
              </w:rPr>
              <w:t xml:space="preserve"> </w:t>
            </w:r>
            <w:r w:rsidRPr="007C2AF1">
              <w:rPr>
                <w:rFonts w:ascii="Arial" w:hAnsi="Arial" w:cs="Arial"/>
                <w:sz w:val="18"/>
                <w:szCs w:val="18"/>
              </w:rPr>
              <w:t>205</w:t>
            </w:r>
          </w:p>
        </w:tc>
        <w:tc>
          <w:tcPr>
            <w:tcW w:w="1328" w:type="dxa"/>
            <w:noWrap/>
            <w:vAlign w:val="center"/>
            <w:hideMark/>
          </w:tcPr>
          <w:p w14:paraId="37ED4B14" w14:textId="010180A7"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26</w:t>
            </w:r>
            <w:r w:rsidR="00476209" w:rsidRPr="007C2AF1">
              <w:rPr>
                <w:rFonts w:ascii="Arial" w:hAnsi="Arial" w:cs="Arial"/>
                <w:sz w:val="20"/>
                <w:szCs w:val="20"/>
                <w:lang w:val="bg-BG"/>
              </w:rPr>
              <w:t xml:space="preserve"> </w:t>
            </w:r>
            <w:r w:rsidRPr="007C2AF1">
              <w:rPr>
                <w:rFonts w:ascii="Arial" w:hAnsi="Arial" w:cs="Arial"/>
                <w:sz w:val="20"/>
                <w:szCs w:val="20"/>
              </w:rPr>
              <w:t>634</w:t>
            </w:r>
          </w:p>
        </w:tc>
        <w:tc>
          <w:tcPr>
            <w:tcW w:w="1327" w:type="dxa"/>
            <w:noWrap/>
            <w:vAlign w:val="center"/>
            <w:hideMark/>
          </w:tcPr>
          <w:p w14:paraId="25661E67" w14:textId="6ACDA679"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226</w:t>
            </w:r>
            <w:r w:rsidR="00476209" w:rsidRPr="007C2AF1">
              <w:rPr>
                <w:rFonts w:ascii="Arial" w:hAnsi="Arial" w:cs="Arial"/>
                <w:sz w:val="20"/>
                <w:szCs w:val="20"/>
                <w:lang w:val="bg-BG"/>
              </w:rPr>
              <w:t xml:space="preserve"> </w:t>
            </w:r>
            <w:r w:rsidRPr="007C2AF1">
              <w:rPr>
                <w:rFonts w:ascii="Arial" w:hAnsi="Arial" w:cs="Arial"/>
                <w:sz w:val="20"/>
                <w:szCs w:val="20"/>
              </w:rPr>
              <w:t>798</w:t>
            </w:r>
          </w:p>
        </w:tc>
        <w:tc>
          <w:tcPr>
            <w:tcW w:w="1327" w:type="dxa"/>
            <w:noWrap/>
            <w:vAlign w:val="center"/>
            <w:hideMark/>
          </w:tcPr>
          <w:p w14:paraId="59A90A9E" w14:textId="30AF2F23"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56</w:t>
            </w:r>
            <w:r w:rsidR="00476209" w:rsidRPr="007C2AF1">
              <w:rPr>
                <w:rFonts w:ascii="Arial" w:hAnsi="Arial" w:cs="Arial"/>
                <w:sz w:val="20"/>
                <w:szCs w:val="20"/>
                <w:lang w:val="bg-BG"/>
              </w:rPr>
              <w:t xml:space="preserve"> </w:t>
            </w:r>
            <w:r w:rsidRPr="007C2AF1">
              <w:rPr>
                <w:rFonts w:ascii="Arial" w:hAnsi="Arial" w:cs="Arial"/>
                <w:sz w:val="20"/>
                <w:szCs w:val="20"/>
              </w:rPr>
              <w:t>699,5</w:t>
            </w:r>
            <w:r w:rsidR="00196929" w:rsidRPr="007C2AF1">
              <w:rPr>
                <w:rFonts w:ascii="Arial" w:hAnsi="Arial" w:cs="Arial"/>
                <w:sz w:val="20"/>
                <w:szCs w:val="20"/>
                <w:lang w:val="bg-BG"/>
              </w:rPr>
              <w:t>0</w:t>
            </w:r>
          </w:p>
        </w:tc>
        <w:tc>
          <w:tcPr>
            <w:tcW w:w="1328" w:type="dxa"/>
            <w:noWrap/>
            <w:vAlign w:val="center"/>
            <w:hideMark/>
          </w:tcPr>
          <w:p w14:paraId="450927E4" w14:textId="495B0FEA"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143</w:t>
            </w:r>
            <w:r w:rsidR="00476209" w:rsidRPr="007C2AF1">
              <w:rPr>
                <w:rFonts w:ascii="Arial" w:hAnsi="Arial" w:cs="Arial"/>
                <w:sz w:val="20"/>
                <w:szCs w:val="20"/>
                <w:lang w:val="bg-BG"/>
              </w:rPr>
              <w:t xml:space="preserve"> </w:t>
            </w:r>
            <w:r w:rsidRPr="007C2AF1">
              <w:rPr>
                <w:rFonts w:ascii="Arial" w:hAnsi="Arial" w:cs="Arial"/>
                <w:sz w:val="20"/>
                <w:szCs w:val="20"/>
              </w:rPr>
              <w:t>464</w:t>
            </w:r>
          </w:p>
        </w:tc>
        <w:tc>
          <w:tcPr>
            <w:tcW w:w="1636" w:type="dxa"/>
            <w:noWrap/>
            <w:vAlign w:val="center"/>
            <w:hideMark/>
          </w:tcPr>
          <w:p w14:paraId="0B4C1D2A" w14:textId="72F27490"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w:t>
            </w:r>
            <w:r w:rsidR="00476209" w:rsidRPr="007C2AF1">
              <w:rPr>
                <w:rFonts w:ascii="Arial" w:hAnsi="Arial" w:cs="Arial"/>
                <w:sz w:val="20"/>
                <w:szCs w:val="20"/>
                <w:lang w:val="bg-BG"/>
              </w:rPr>
              <w:t>,</w:t>
            </w:r>
            <w:r w:rsidRPr="007C2AF1">
              <w:rPr>
                <w:rFonts w:ascii="Arial" w:hAnsi="Arial" w:cs="Arial"/>
                <w:sz w:val="20"/>
                <w:szCs w:val="20"/>
              </w:rPr>
              <w:t>75</w:t>
            </w:r>
          </w:p>
        </w:tc>
        <w:tc>
          <w:tcPr>
            <w:tcW w:w="1559" w:type="dxa"/>
            <w:shd w:val="clear" w:color="auto" w:fill="F2F2F2" w:themeFill="background1" w:themeFillShade="F2"/>
            <w:noWrap/>
            <w:vAlign w:val="center"/>
            <w:hideMark/>
          </w:tcPr>
          <w:p w14:paraId="020784BE"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13,48</w:t>
            </w:r>
          </w:p>
        </w:tc>
      </w:tr>
      <w:tr w:rsidR="00963540" w:rsidRPr="00963540" w14:paraId="6389431E" w14:textId="77777777" w:rsidTr="00476209">
        <w:trPr>
          <w:trHeight w:val="510"/>
        </w:trPr>
        <w:tc>
          <w:tcPr>
            <w:tcW w:w="1327" w:type="dxa"/>
            <w:shd w:val="clear" w:color="auto" w:fill="BFBFBF" w:themeFill="background1" w:themeFillShade="BF"/>
            <w:noWrap/>
            <w:vAlign w:val="center"/>
            <w:hideMark/>
          </w:tcPr>
          <w:p w14:paraId="33375FDC" w14:textId="109E04E9"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Семерджиево</w:t>
            </w:r>
          </w:p>
        </w:tc>
        <w:tc>
          <w:tcPr>
            <w:tcW w:w="1084" w:type="dxa"/>
            <w:noWrap/>
            <w:vAlign w:val="center"/>
            <w:hideMark/>
          </w:tcPr>
          <w:p w14:paraId="6E655129"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616</w:t>
            </w:r>
          </w:p>
        </w:tc>
        <w:tc>
          <w:tcPr>
            <w:tcW w:w="992" w:type="dxa"/>
            <w:noWrap/>
            <w:vAlign w:val="center"/>
            <w:hideMark/>
          </w:tcPr>
          <w:p w14:paraId="3FE794B8"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65</w:t>
            </w:r>
          </w:p>
        </w:tc>
        <w:tc>
          <w:tcPr>
            <w:tcW w:w="1134" w:type="dxa"/>
            <w:noWrap/>
            <w:vAlign w:val="center"/>
            <w:hideMark/>
          </w:tcPr>
          <w:p w14:paraId="32413661" w14:textId="5374599E"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48</w:t>
            </w:r>
            <w:r w:rsidR="00476209" w:rsidRPr="007C2AF1">
              <w:rPr>
                <w:rFonts w:ascii="Arial" w:hAnsi="Arial" w:cs="Arial"/>
                <w:sz w:val="18"/>
                <w:szCs w:val="18"/>
                <w:lang w:val="bg-BG"/>
              </w:rPr>
              <w:t xml:space="preserve"> </w:t>
            </w:r>
            <w:r w:rsidRPr="007C2AF1">
              <w:rPr>
                <w:rFonts w:ascii="Arial" w:hAnsi="Arial" w:cs="Arial"/>
                <w:sz w:val="18"/>
                <w:szCs w:val="18"/>
              </w:rPr>
              <w:t>926</w:t>
            </w:r>
          </w:p>
        </w:tc>
        <w:tc>
          <w:tcPr>
            <w:tcW w:w="1134" w:type="dxa"/>
            <w:noWrap/>
            <w:vAlign w:val="center"/>
            <w:hideMark/>
          </w:tcPr>
          <w:p w14:paraId="0ACFF16C" w14:textId="34CC5943"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42</w:t>
            </w:r>
            <w:r w:rsidR="00476209" w:rsidRPr="007C2AF1">
              <w:rPr>
                <w:rFonts w:ascii="Arial" w:hAnsi="Arial" w:cs="Arial"/>
                <w:sz w:val="18"/>
                <w:szCs w:val="18"/>
                <w:lang w:val="bg-BG"/>
              </w:rPr>
              <w:t xml:space="preserve"> </w:t>
            </w:r>
            <w:r w:rsidRPr="007C2AF1">
              <w:rPr>
                <w:rFonts w:ascii="Arial" w:hAnsi="Arial" w:cs="Arial"/>
                <w:sz w:val="18"/>
                <w:szCs w:val="18"/>
              </w:rPr>
              <w:t>467</w:t>
            </w:r>
          </w:p>
        </w:tc>
        <w:tc>
          <w:tcPr>
            <w:tcW w:w="1328" w:type="dxa"/>
            <w:noWrap/>
            <w:vAlign w:val="center"/>
            <w:hideMark/>
          </w:tcPr>
          <w:p w14:paraId="666D68F7" w14:textId="31B134D3"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6</w:t>
            </w:r>
            <w:r w:rsidR="00476209" w:rsidRPr="007C2AF1">
              <w:rPr>
                <w:rFonts w:ascii="Arial" w:hAnsi="Arial" w:cs="Arial"/>
                <w:sz w:val="20"/>
                <w:szCs w:val="20"/>
                <w:lang w:val="bg-BG"/>
              </w:rPr>
              <w:t xml:space="preserve"> </w:t>
            </w:r>
            <w:r w:rsidRPr="007C2AF1">
              <w:rPr>
                <w:rFonts w:ascii="Arial" w:hAnsi="Arial" w:cs="Arial"/>
                <w:sz w:val="20"/>
                <w:szCs w:val="20"/>
              </w:rPr>
              <w:t>458</w:t>
            </w:r>
          </w:p>
        </w:tc>
        <w:tc>
          <w:tcPr>
            <w:tcW w:w="1327" w:type="dxa"/>
            <w:noWrap/>
            <w:vAlign w:val="center"/>
            <w:hideMark/>
          </w:tcPr>
          <w:p w14:paraId="0E60B66F" w14:textId="6E78612C"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142</w:t>
            </w:r>
            <w:r w:rsidR="00476209" w:rsidRPr="007C2AF1">
              <w:rPr>
                <w:rFonts w:ascii="Arial" w:hAnsi="Arial" w:cs="Arial"/>
                <w:sz w:val="20"/>
                <w:szCs w:val="20"/>
                <w:lang w:val="bg-BG"/>
              </w:rPr>
              <w:t xml:space="preserve"> </w:t>
            </w:r>
            <w:r w:rsidRPr="007C2AF1">
              <w:rPr>
                <w:rFonts w:ascii="Arial" w:hAnsi="Arial" w:cs="Arial"/>
                <w:sz w:val="20"/>
                <w:szCs w:val="20"/>
              </w:rPr>
              <w:t>642</w:t>
            </w:r>
          </w:p>
        </w:tc>
        <w:tc>
          <w:tcPr>
            <w:tcW w:w="1327" w:type="dxa"/>
            <w:noWrap/>
            <w:vAlign w:val="center"/>
            <w:hideMark/>
          </w:tcPr>
          <w:p w14:paraId="2F43669D" w14:textId="70E5886A"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35</w:t>
            </w:r>
            <w:r w:rsidR="00476209" w:rsidRPr="007C2AF1">
              <w:rPr>
                <w:rFonts w:ascii="Arial" w:hAnsi="Arial" w:cs="Arial"/>
                <w:sz w:val="20"/>
                <w:szCs w:val="20"/>
                <w:lang w:val="bg-BG"/>
              </w:rPr>
              <w:t xml:space="preserve"> </w:t>
            </w:r>
            <w:r w:rsidRPr="007C2AF1">
              <w:rPr>
                <w:rFonts w:ascii="Arial" w:hAnsi="Arial" w:cs="Arial"/>
                <w:sz w:val="20"/>
                <w:szCs w:val="20"/>
              </w:rPr>
              <w:t>660,5</w:t>
            </w:r>
            <w:r w:rsidR="00196929" w:rsidRPr="007C2AF1">
              <w:rPr>
                <w:rFonts w:ascii="Arial" w:hAnsi="Arial" w:cs="Arial"/>
                <w:sz w:val="20"/>
                <w:szCs w:val="20"/>
                <w:lang w:val="bg-BG"/>
              </w:rPr>
              <w:t>0</w:t>
            </w:r>
          </w:p>
        </w:tc>
        <w:tc>
          <w:tcPr>
            <w:tcW w:w="1328" w:type="dxa"/>
            <w:noWrap/>
            <w:vAlign w:val="center"/>
            <w:hideMark/>
          </w:tcPr>
          <w:p w14:paraId="47C467E8" w14:textId="457E5D79"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100</w:t>
            </w:r>
            <w:r w:rsidR="00476209" w:rsidRPr="007C2AF1">
              <w:rPr>
                <w:rFonts w:ascii="Arial" w:hAnsi="Arial" w:cs="Arial"/>
                <w:sz w:val="20"/>
                <w:szCs w:val="20"/>
                <w:lang w:val="bg-BG"/>
              </w:rPr>
              <w:t xml:space="preserve"> </w:t>
            </w:r>
            <w:r w:rsidRPr="007C2AF1">
              <w:rPr>
                <w:rFonts w:ascii="Arial" w:hAnsi="Arial" w:cs="Arial"/>
                <w:sz w:val="20"/>
                <w:szCs w:val="20"/>
              </w:rPr>
              <w:t>522</w:t>
            </w:r>
          </w:p>
        </w:tc>
        <w:tc>
          <w:tcPr>
            <w:tcW w:w="1636" w:type="dxa"/>
            <w:noWrap/>
            <w:vAlign w:val="center"/>
            <w:hideMark/>
          </w:tcPr>
          <w:p w14:paraId="54D30513" w14:textId="7CA3EEF1"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7</w:t>
            </w:r>
            <w:r w:rsidR="00476209" w:rsidRPr="007C2AF1">
              <w:rPr>
                <w:rFonts w:ascii="Arial" w:hAnsi="Arial" w:cs="Arial"/>
                <w:sz w:val="20"/>
                <w:szCs w:val="20"/>
                <w:lang w:val="bg-BG"/>
              </w:rPr>
              <w:t>,</w:t>
            </w:r>
            <w:r w:rsidRPr="007C2AF1">
              <w:rPr>
                <w:rFonts w:ascii="Arial" w:hAnsi="Arial" w:cs="Arial"/>
                <w:sz w:val="20"/>
                <w:szCs w:val="20"/>
              </w:rPr>
              <w:t>94</w:t>
            </w:r>
          </w:p>
        </w:tc>
        <w:tc>
          <w:tcPr>
            <w:tcW w:w="1559" w:type="dxa"/>
            <w:shd w:val="clear" w:color="auto" w:fill="F2F2F2" w:themeFill="background1" w:themeFillShade="F2"/>
            <w:noWrap/>
            <w:vAlign w:val="center"/>
            <w:hideMark/>
          </w:tcPr>
          <w:p w14:paraId="3E7682EB"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18,79</w:t>
            </w:r>
          </w:p>
        </w:tc>
      </w:tr>
      <w:tr w:rsidR="00963540" w:rsidRPr="00963540" w14:paraId="63062378" w14:textId="77777777" w:rsidTr="00476209">
        <w:trPr>
          <w:trHeight w:val="510"/>
        </w:trPr>
        <w:tc>
          <w:tcPr>
            <w:tcW w:w="1327" w:type="dxa"/>
            <w:shd w:val="clear" w:color="auto" w:fill="BFBFBF" w:themeFill="background1" w:themeFillShade="BF"/>
            <w:noWrap/>
            <w:vAlign w:val="center"/>
            <w:hideMark/>
          </w:tcPr>
          <w:p w14:paraId="23E0B642" w14:textId="40974140"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Тетово</w:t>
            </w:r>
          </w:p>
        </w:tc>
        <w:tc>
          <w:tcPr>
            <w:tcW w:w="1084" w:type="dxa"/>
            <w:noWrap/>
            <w:vAlign w:val="center"/>
            <w:hideMark/>
          </w:tcPr>
          <w:p w14:paraId="7EBCCC14"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1489</w:t>
            </w:r>
          </w:p>
        </w:tc>
        <w:tc>
          <w:tcPr>
            <w:tcW w:w="992" w:type="dxa"/>
            <w:noWrap/>
            <w:vAlign w:val="center"/>
            <w:hideMark/>
          </w:tcPr>
          <w:p w14:paraId="2BEE0DC2"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146</w:t>
            </w:r>
          </w:p>
        </w:tc>
        <w:tc>
          <w:tcPr>
            <w:tcW w:w="1134" w:type="dxa"/>
            <w:noWrap/>
            <w:vAlign w:val="center"/>
            <w:hideMark/>
          </w:tcPr>
          <w:p w14:paraId="669293EE" w14:textId="319EDC8A"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115</w:t>
            </w:r>
            <w:r w:rsidR="00476209" w:rsidRPr="007C2AF1">
              <w:rPr>
                <w:rFonts w:ascii="Arial" w:hAnsi="Arial" w:cs="Arial"/>
                <w:sz w:val="18"/>
                <w:szCs w:val="18"/>
                <w:lang w:val="bg-BG"/>
              </w:rPr>
              <w:t xml:space="preserve"> </w:t>
            </w:r>
            <w:r w:rsidRPr="007C2AF1">
              <w:rPr>
                <w:rFonts w:ascii="Arial" w:hAnsi="Arial" w:cs="Arial"/>
                <w:sz w:val="18"/>
                <w:szCs w:val="18"/>
              </w:rPr>
              <w:t>779</w:t>
            </w:r>
          </w:p>
        </w:tc>
        <w:tc>
          <w:tcPr>
            <w:tcW w:w="1134" w:type="dxa"/>
            <w:noWrap/>
            <w:vAlign w:val="center"/>
            <w:hideMark/>
          </w:tcPr>
          <w:p w14:paraId="2042041A" w14:textId="1E891FDC"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90</w:t>
            </w:r>
            <w:r w:rsidR="00476209" w:rsidRPr="007C2AF1">
              <w:rPr>
                <w:rFonts w:ascii="Arial" w:hAnsi="Arial" w:cs="Arial"/>
                <w:sz w:val="18"/>
                <w:szCs w:val="18"/>
                <w:lang w:val="bg-BG"/>
              </w:rPr>
              <w:t xml:space="preserve"> </w:t>
            </w:r>
            <w:r w:rsidRPr="007C2AF1">
              <w:rPr>
                <w:rFonts w:ascii="Arial" w:hAnsi="Arial" w:cs="Arial"/>
                <w:sz w:val="18"/>
                <w:szCs w:val="18"/>
              </w:rPr>
              <w:t>413</w:t>
            </w:r>
          </w:p>
        </w:tc>
        <w:tc>
          <w:tcPr>
            <w:tcW w:w="1328" w:type="dxa"/>
            <w:noWrap/>
            <w:vAlign w:val="center"/>
            <w:hideMark/>
          </w:tcPr>
          <w:p w14:paraId="1FA42FD7" w14:textId="7644584B"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25</w:t>
            </w:r>
            <w:r w:rsidR="00476209" w:rsidRPr="007C2AF1">
              <w:rPr>
                <w:rFonts w:ascii="Arial" w:hAnsi="Arial" w:cs="Arial"/>
                <w:sz w:val="20"/>
                <w:szCs w:val="20"/>
                <w:lang w:val="bg-BG"/>
              </w:rPr>
              <w:t xml:space="preserve"> </w:t>
            </w:r>
            <w:r w:rsidRPr="007C2AF1">
              <w:rPr>
                <w:rFonts w:ascii="Arial" w:hAnsi="Arial" w:cs="Arial"/>
                <w:sz w:val="20"/>
                <w:szCs w:val="20"/>
              </w:rPr>
              <w:t>365</w:t>
            </w:r>
          </w:p>
        </w:tc>
        <w:tc>
          <w:tcPr>
            <w:tcW w:w="1327" w:type="dxa"/>
            <w:noWrap/>
            <w:vAlign w:val="center"/>
            <w:hideMark/>
          </w:tcPr>
          <w:p w14:paraId="78CC0F23" w14:textId="1B34C082"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223</w:t>
            </w:r>
            <w:r w:rsidR="00476209" w:rsidRPr="007C2AF1">
              <w:rPr>
                <w:rFonts w:ascii="Arial" w:hAnsi="Arial" w:cs="Arial"/>
                <w:sz w:val="20"/>
                <w:szCs w:val="20"/>
                <w:lang w:val="bg-BG"/>
              </w:rPr>
              <w:t xml:space="preserve"> </w:t>
            </w:r>
            <w:r w:rsidRPr="007C2AF1">
              <w:rPr>
                <w:rFonts w:ascii="Arial" w:hAnsi="Arial" w:cs="Arial"/>
                <w:sz w:val="20"/>
                <w:szCs w:val="20"/>
              </w:rPr>
              <w:t>766</w:t>
            </w:r>
          </w:p>
        </w:tc>
        <w:tc>
          <w:tcPr>
            <w:tcW w:w="1327" w:type="dxa"/>
            <w:noWrap/>
            <w:vAlign w:val="center"/>
            <w:hideMark/>
          </w:tcPr>
          <w:p w14:paraId="476DAF38" w14:textId="0FBA15DD"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55</w:t>
            </w:r>
            <w:r w:rsidR="00476209" w:rsidRPr="007C2AF1">
              <w:rPr>
                <w:rFonts w:ascii="Arial" w:hAnsi="Arial" w:cs="Arial"/>
                <w:sz w:val="20"/>
                <w:szCs w:val="20"/>
                <w:lang w:val="bg-BG"/>
              </w:rPr>
              <w:t xml:space="preserve"> </w:t>
            </w:r>
            <w:r w:rsidRPr="007C2AF1">
              <w:rPr>
                <w:rFonts w:ascii="Arial" w:hAnsi="Arial" w:cs="Arial"/>
                <w:sz w:val="20"/>
                <w:szCs w:val="20"/>
              </w:rPr>
              <w:t>941,5</w:t>
            </w:r>
            <w:r w:rsidR="00196929" w:rsidRPr="007C2AF1">
              <w:rPr>
                <w:rFonts w:ascii="Arial" w:hAnsi="Arial" w:cs="Arial"/>
                <w:sz w:val="20"/>
                <w:szCs w:val="20"/>
                <w:lang w:val="bg-BG"/>
              </w:rPr>
              <w:t>0</w:t>
            </w:r>
          </w:p>
        </w:tc>
        <w:tc>
          <w:tcPr>
            <w:tcW w:w="1328" w:type="dxa"/>
            <w:noWrap/>
            <w:vAlign w:val="center"/>
            <w:hideMark/>
          </w:tcPr>
          <w:p w14:paraId="55E7DAC6" w14:textId="1BD4C027"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142</w:t>
            </w:r>
            <w:r w:rsidR="00476209" w:rsidRPr="007C2AF1">
              <w:rPr>
                <w:rFonts w:ascii="Arial" w:hAnsi="Arial" w:cs="Arial"/>
                <w:sz w:val="20"/>
                <w:szCs w:val="20"/>
                <w:lang w:val="bg-BG"/>
              </w:rPr>
              <w:t xml:space="preserve"> </w:t>
            </w:r>
            <w:r w:rsidRPr="007C2AF1">
              <w:rPr>
                <w:rFonts w:ascii="Arial" w:hAnsi="Arial" w:cs="Arial"/>
                <w:sz w:val="20"/>
                <w:szCs w:val="20"/>
              </w:rPr>
              <w:t>459</w:t>
            </w:r>
          </w:p>
        </w:tc>
        <w:tc>
          <w:tcPr>
            <w:tcW w:w="1636" w:type="dxa"/>
            <w:noWrap/>
            <w:vAlign w:val="center"/>
            <w:hideMark/>
          </w:tcPr>
          <w:p w14:paraId="3AC0B931" w14:textId="30B200D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6</w:t>
            </w:r>
            <w:r w:rsidR="00476209" w:rsidRPr="007C2AF1">
              <w:rPr>
                <w:rFonts w:ascii="Arial" w:hAnsi="Arial" w:cs="Arial"/>
                <w:sz w:val="20"/>
                <w:szCs w:val="20"/>
                <w:lang w:val="bg-BG"/>
              </w:rPr>
              <w:t>,</w:t>
            </w:r>
            <w:r w:rsidRPr="007C2AF1">
              <w:rPr>
                <w:rFonts w:ascii="Arial" w:hAnsi="Arial" w:cs="Arial"/>
                <w:sz w:val="20"/>
                <w:szCs w:val="20"/>
              </w:rPr>
              <w:t>56</w:t>
            </w:r>
          </w:p>
        </w:tc>
        <w:tc>
          <w:tcPr>
            <w:tcW w:w="1559" w:type="dxa"/>
            <w:shd w:val="clear" w:color="auto" w:fill="F2F2F2" w:themeFill="background1" w:themeFillShade="F2"/>
            <w:noWrap/>
            <w:vAlign w:val="center"/>
            <w:hideMark/>
          </w:tcPr>
          <w:p w14:paraId="0E8D6FC9"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10,59</w:t>
            </w:r>
          </w:p>
        </w:tc>
      </w:tr>
      <w:tr w:rsidR="00963540" w:rsidRPr="00963540" w14:paraId="77459C32" w14:textId="77777777" w:rsidTr="00476209">
        <w:trPr>
          <w:trHeight w:val="510"/>
        </w:trPr>
        <w:tc>
          <w:tcPr>
            <w:tcW w:w="1327" w:type="dxa"/>
            <w:shd w:val="clear" w:color="auto" w:fill="BFBFBF" w:themeFill="background1" w:themeFillShade="BF"/>
            <w:noWrap/>
            <w:vAlign w:val="center"/>
            <w:hideMark/>
          </w:tcPr>
          <w:p w14:paraId="7D8BAE4C" w14:textId="25D68FE3"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Хотанца</w:t>
            </w:r>
          </w:p>
        </w:tc>
        <w:tc>
          <w:tcPr>
            <w:tcW w:w="1084" w:type="dxa"/>
            <w:noWrap/>
            <w:vAlign w:val="center"/>
            <w:hideMark/>
          </w:tcPr>
          <w:p w14:paraId="72AA958A"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314</w:t>
            </w:r>
          </w:p>
        </w:tc>
        <w:tc>
          <w:tcPr>
            <w:tcW w:w="992" w:type="dxa"/>
            <w:noWrap/>
            <w:vAlign w:val="center"/>
            <w:hideMark/>
          </w:tcPr>
          <w:p w14:paraId="1537B9C2"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33</w:t>
            </w:r>
          </w:p>
        </w:tc>
        <w:tc>
          <w:tcPr>
            <w:tcW w:w="1134" w:type="dxa"/>
            <w:noWrap/>
            <w:vAlign w:val="center"/>
            <w:hideMark/>
          </w:tcPr>
          <w:p w14:paraId="15DE0D3D" w14:textId="367F6151"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22</w:t>
            </w:r>
            <w:r w:rsidR="00476209" w:rsidRPr="007C2AF1">
              <w:rPr>
                <w:rFonts w:ascii="Arial" w:hAnsi="Arial" w:cs="Arial"/>
                <w:sz w:val="18"/>
                <w:szCs w:val="18"/>
                <w:lang w:val="bg-BG"/>
              </w:rPr>
              <w:t xml:space="preserve"> </w:t>
            </w:r>
            <w:r w:rsidRPr="007C2AF1">
              <w:rPr>
                <w:rFonts w:ascii="Arial" w:hAnsi="Arial" w:cs="Arial"/>
                <w:sz w:val="18"/>
                <w:szCs w:val="18"/>
              </w:rPr>
              <w:t>849</w:t>
            </w:r>
          </w:p>
        </w:tc>
        <w:tc>
          <w:tcPr>
            <w:tcW w:w="1134" w:type="dxa"/>
            <w:noWrap/>
            <w:vAlign w:val="center"/>
            <w:hideMark/>
          </w:tcPr>
          <w:p w14:paraId="02AE94C3" w14:textId="0D97EE1A"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19</w:t>
            </w:r>
            <w:r w:rsidR="00476209" w:rsidRPr="007C2AF1">
              <w:rPr>
                <w:rFonts w:ascii="Arial" w:hAnsi="Arial" w:cs="Arial"/>
                <w:sz w:val="18"/>
                <w:szCs w:val="18"/>
                <w:lang w:val="bg-BG"/>
              </w:rPr>
              <w:t xml:space="preserve"> </w:t>
            </w:r>
            <w:r w:rsidRPr="007C2AF1">
              <w:rPr>
                <w:rFonts w:ascii="Arial" w:hAnsi="Arial" w:cs="Arial"/>
                <w:sz w:val="18"/>
                <w:szCs w:val="18"/>
              </w:rPr>
              <w:t>681</w:t>
            </w:r>
          </w:p>
        </w:tc>
        <w:tc>
          <w:tcPr>
            <w:tcW w:w="1328" w:type="dxa"/>
            <w:noWrap/>
            <w:vAlign w:val="center"/>
            <w:hideMark/>
          </w:tcPr>
          <w:p w14:paraId="7E8DA7C5" w14:textId="36FC3231"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3</w:t>
            </w:r>
            <w:r w:rsidR="00476209" w:rsidRPr="007C2AF1">
              <w:rPr>
                <w:rFonts w:ascii="Arial" w:hAnsi="Arial" w:cs="Arial"/>
                <w:sz w:val="20"/>
                <w:szCs w:val="20"/>
                <w:lang w:val="bg-BG"/>
              </w:rPr>
              <w:t xml:space="preserve"> </w:t>
            </w:r>
            <w:r w:rsidRPr="007C2AF1">
              <w:rPr>
                <w:rFonts w:ascii="Arial" w:hAnsi="Arial" w:cs="Arial"/>
                <w:sz w:val="20"/>
                <w:szCs w:val="20"/>
              </w:rPr>
              <w:t>167</w:t>
            </w:r>
          </w:p>
        </w:tc>
        <w:tc>
          <w:tcPr>
            <w:tcW w:w="1327" w:type="dxa"/>
            <w:noWrap/>
            <w:vAlign w:val="center"/>
            <w:hideMark/>
          </w:tcPr>
          <w:p w14:paraId="1B6A33D8" w14:textId="7B52D776"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88</w:t>
            </w:r>
            <w:r w:rsidR="00476209" w:rsidRPr="007C2AF1">
              <w:rPr>
                <w:rFonts w:ascii="Arial" w:hAnsi="Arial" w:cs="Arial"/>
                <w:sz w:val="20"/>
                <w:szCs w:val="20"/>
                <w:lang w:val="bg-BG"/>
              </w:rPr>
              <w:t xml:space="preserve"> </w:t>
            </w:r>
            <w:r w:rsidRPr="007C2AF1">
              <w:rPr>
                <w:rFonts w:ascii="Arial" w:hAnsi="Arial" w:cs="Arial"/>
                <w:sz w:val="20"/>
                <w:szCs w:val="20"/>
              </w:rPr>
              <w:t>499</w:t>
            </w:r>
          </w:p>
        </w:tc>
        <w:tc>
          <w:tcPr>
            <w:tcW w:w="1327" w:type="dxa"/>
            <w:noWrap/>
            <w:vAlign w:val="center"/>
            <w:hideMark/>
          </w:tcPr>
          <w:p w14:paraId="5453B903" w14:textId="0989A80F" w:rsidR="00963540" w:rsidRPr="007C2AF1" w:rsidRDefault="007C2AF1" w:rsidP="00476209">
            <w:pPr>
              <w:ind w:firstLine="22"/>
              <w:jc w:val="center"/>
              <w:rPr>
                <w:rFonts w:ascii="Arial" w:hAnsi="Arial" w:cs="Arial"/>
                <w:sz w:val="20"/>
                <w:szCs w:val="20"/>
              </w:rPr>
            </w:pPr>
            <w:r w:rsidRPr="007C2AF1">
              <w:rPr>
                <w:rFonts w:ascii="Arial" w:hAnsi="Arial" w:cs="Arial"/>
                <w:sz w:val="20"/>
                <w:szCs w:val="20"/>
                <w:lang w:val="bg-BG"/>
              </w:rPr>
              <w:t>44</w:t>
            </w:r>
            <w:r w:rsidR="00476209" w:rsidRPr="007C2AF1">
              <w:rPr>
                <w:rFonts w:ascii="Arial" w:hAnsi="Arial" w:cs="Arial"/>
                <w:sz w:val="20"/>
                <w:szCs w:val="20"/>
                <w:lang w:val="bg-BG"/>
              </w:rPr>
              <w:t xml:space="preserve"> </w:t>
            </w:r>
            <w:r w:rsidRPr="007C2AF1">
              <w:rPr>
                <w:rFonts w:ascii="Arial" w:hAnsi="Arial" w:cs="Arial"/>
                <w:sz w:val="20"/>
                <w:szCs w:val="20"/>
                <w:lang w:val="bg-BG"/>
              </w:rPr>
              <w:t>249</w:t>
            </w:r>
          </w:p>
        </w:tc>
        <w:tc>
          <w:tcPr>
            <w:tcW w:w="1328" w:type="dxa"/>
            <w:noWrap/>
            <w:vAlign w:val="center"/>
            <w:hideMark/>
          </w:tcPr>
          <w:p w14:paraId="2AED963C" w14:textId="778B776F" w:rsidR="00963540" w:rsidRPr="007C2AF1" w:rsidRDefault="007C2AF1" w:rsidP="00476209">
            <w:pPr>
              <w:ind w:firstLine="22"/>
              <w:jc w:val="center"/>
              <w:rPr>
                <w:rFonts w:ascii="Arial" w:hAnsi="Arial" w:cs="Arial"/>
                <w:sz w:val="20"/>
                <w:szCs w:val="20"/>
                <w:lang w:val="bg-BG"/>
              </w:rPr>
            </w:pPr>
            <w:r w:rsidRPr="007C2AF1">
              <w:rPr>
                <w:rFonts w:ascii="Arial" w:hAnsi="Arial" w:cs="Arial"/>
                <w:sz w:val="20"/>
                <w:szCs w:val="20"/>
                <w:lang w:val="bg-BG"/>
              </w:rPr>
              <w:t>41 083</w:t>
            </w:r>
          </w:p>
        </w:tc>
        <w:tc>
          <w:tcPr>
            <w:tcW w:w="1636" w:type="dxa"/>
            <w:noWrap/>
            <w:vAlign w:val="center"/>
            <w:hideMark/>
          </w:tcPr>
          <w:p w14:paraId="77A95615" w14:textId="3C5A309C"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15</w:t>
            </w:r>
            <w:r w:rsidR="00476209" w:rsidRPr="007C2AF1">
              <w:rPr>
                <w:rFonts w:ascii="Arial" w:hAnsi="Arial" w:cs="Arial"/>
                <w:sz w:val="20"/>
                <w:szCs w:val="20"/>
                <w:lang w:val="bg-BG"/>
              </w:rPr>
              <w:t>,</w:t>
            </w:r>
            <w:r w:rsidRPr="007C2AF1">
              <w:rPr>
                <w:rFonts w:ascii="Arial" w:hAnsi="Arial" w:cs="Arial"/>
                <w:sz w:val="20"/>
                <w:szCs w:val="20"/>
              </w:rPr>
              <w:t>18</w:t>
            </w:r>
          </w:p>
        </w:tc>
        <w:tc>
          <w:tcPr>
            <w:tcW w:w="1559" w:type="dxa"/>
            <w:shd w:val="clear" w:color="auto" w:fill="F2F2F2" w:themeFill="background1" w:themeFillShade="F2"/>
            <w:noWrap/>
            <w:vAlign w:val="center"/>
            <w:hideMark/>
          </w:tcPr>
          <w:p w14:paraId="36585F1D" w14:textId="3DF9BF73" w:rsidR="00963540" w:rsidRPr="007C2AF1" w:rsidRDefault="007C2AF1" w:rsidP="00476209">
            <w:pPr>
              <w:ind w:left="343" w:hanging="321"/>
              <w:jc w:val="center"/>
              <w:rPr>
                <w:rFonts w:ascii="Arial" w:hAnsi="Arial" w:cs="Arial"/>
                <w:b/>
                <w:bCs/>
                <w:sz w:val="20"/>
                <w:szCs w:val="20"/>
                <w:lang w:val="bg-BG"/>
              </w:rPr>
            </w:pPr>
            <w:r w:rsidRPr="007C2AF1">
              <w:rPr>
                <w:rFonts w:ascii="Arial" w:hAnsi="Arial" w:cs="Arial"/>
                <w:b/>
                <w:bCs/>
                <w:sz w:val="20"/>
                <w:szCs w:val="20"/>
                <w:lang w:val="bg-BG"/>
              </w:rPr>
              <w:t>31</w:t>
            </w:r>
            <w:r w:rsidR="00963540" w:rsidRPr="007C2AF1">
              <w:rPr>
                <w:rFonts w:ascii="Arial" w:hAnsi="Arial" w:cs="Arial"/>
                <w:b/>
                <w:bCs/>
                <w:sz w:val="20"/>
                <w:szCs w:val="20"/>
              </w:rPr>
              <w:t>,</w:t>
            </w:r>
            <w:r w:rsidRPr="007C2AF1">
              <w:rPr>
                <w:rFonts w:ascii="Arial" w:hAnsi="Arial" w:cs="Arial"/>
                <w:b/>
                <w:bCs/>
                <w:sz w:val="20"/>
                <w:szCs w:val="20"/>
                <w:lang w:val="bg-BG"/>
              </w:rPr>
              <w:t>68</w:t>
            </w:r>
          </w:p>
        </w:tc>
      </w:tr>
      <w:tr w:rsidR="00963540" w:rsidRPr="00963540" w14:paraId="58F0CA4B" w14:textId="77777777" w:rsidTr="00476209">
        <w:trPr>
          <w:trHeight w:val="510"/>
        </w:trPr>
        <w:tc>
          <w:tcPr>
            <w:tcW w:w="1327" w:type="dxa"/>
            <w:shd w:val="clear" w:color="auto" w:fill="BFBFBF" w:themeFill="background1" w:themeFillShade="BF"/>
            <w:noWrap/>
            <w:vAlign w:val="center"/>
            <w:hideMark/>
          </w:tcPr>
          <w:p w14:paraId="44862100" w14:textId="0418E191" w:rsidR="00963540" w:rsidRPr="00476209" w:rsidRDefault="00963540" w:rsidP="00476209">
            <w:pPr>
              <w:ind w:firstLine="22"/>
              <w:jc w:val="center"/>
              <w:rPr>
                <w:rFonts w:ascii="Arial" w:hAnsi="Arial" w:cs="Arial"/>
                <w:b/>
                <w:bCs/>
                <w:sz w:val="20"/>
                <w:szCs w:val="20"/>
              </w:rPr>
            </w:pPr>
            <w:r w:rsidRPr="00476209">
              <w:rPr>
                <w:rFonts w:ascii="Arial" w:hAnsi="Arial" w:cs="Arial"/>
                <w:b/>
                <w:bCs/>
                <w:sz w:val="20"/>
                <w:szCs w:val="20"/>
              </w:rPr>
              <w:t xml:space="preserve">Червена </w:t>
            </w:r>
            <w:r w:rsidRPr="00476209">
              <w:rPr>
                <w:rFonts w:ascii="Arial" w:hAnsi="Arial" w:cs="Arial"/>
                <w:b/>
                <w:bCs/>
                <w:sz w:val="20"/>
                <w:szCs w:val="20"/>
                <w:lang w:val="bg-BG"/>
              </w:rPr>
              <w:t>в</w:t>
            </w:r>
            <w:r w:rsidRPr="00476209">
              <w:rPr>
                <w:rFonts w:ascii="Arial" w:hAnsi="Arial" w:cs="Arial"/>
                <w:b/>
                <w:bCs/>
                <w:sz w:val="20"/>
                <w:szCs w:val="20"/>
              </w:rPr>
              <w:t>ода</w:t>
            </w:r>
          </w:p>
        </w:tc>
        <w:tc>
          <w:tcPr>
            <w:tcW w:w="1084" w:type="dxa"/>
            <w:noWrap/>
            <w:vAlign w:val="center"/>
            <w:hideMark/>
          </w:tcPr>
          <w:p w14:paraId="68ACDA22"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1843</w:t>
            </w:r>
          </w:p>
        </w:tc>
        <w:tc>
          <w:tcPr>
            <w:tcW w:w="992" w:type="dxa"/>
            <w:noWrap/>
            <w:vAlign w:val="center"/>
            <w:hideMark/>
          </w:tcPr>
          <w:p w14:paraId="4A394216"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191</w:t>
            </w:r>
          </w:p>
        </w:tc>
        <w:tc>
          <w:tcPr>
            <w:tcW w:w="1134" w:type="dxa"/>
            <w:noWrap/>
            <w:vAlign w:val="center"/>
            <w:hideMark/>
          </w:tcPr>
          <w:p w14:paraId="11A929E0" w14:textId="4FC52955"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110</w:t>
            </w:r>
            <w:r w:rsidR="00476209" w:rsidRPr="007C2AF1">
              <w:rPr>
                <w:rFonts w:ascii="Arial" w:hAnsi="Arial" w:cs="Arial"/>
                <w:sz w:val="18"/>
                <w:szCs w:val="18"/>
                <w:lang w:val="bg-BG"/>
              </w:rPr>
              <w:t xml:space="preserve"> </w:t>
            </w:r>
            <w:r w:rsidRPr="007C2AF1">
              <w:rPr>
                <w:rFonts w:ascii="Arial" w:hAnsi="Arial" w:cs="Arial"/>
                <w:sz w:val="18"/>
                <w:szCs w:val="18"/>
              </w:rPr>
              <w:t>601</w:t>
            </w:r>
          </w:p>
        </w:tc>
        <w:tc>
          <w:tcPr>
            <w:tcW w:w="1134" w:type="dxa"/>
            <w:noWrap/>
            <w:vAlign w:val="center"/>
            <w:hideMark/>
          </w:tcPr>
          <w:p w14:paraId="21B82EB9" w14:textId="1896113F"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60</w:t>
            </w:r>
            <w:r w:rsidR="00476209" w:rsidRPr="007C2AF1">
              <w:rPr>
                <w:rFonts w:ascii="Arial" w:hAnsi="Arial" w:cs="Arial"/>
                <w:sz w:val="18"/>
                <w:szCs w:val="18"/>
                <w:lang w:val="bg-BG"/>
              </w:rPr>
              <w:t xml:space="preserve"> </w:t>
            </w:r>
            <w:r w:rsidRPr="007C2AF1">
              <w:rPr>
                <w:rFonts w:ascii="Arial" w:hAnsi="Arial" w:cs="Arial"/>
                <w:sz w:val="18"/>
                <w:szCs w:val="18"/>
              </w:rPr>
              <w:t>148</w:t>
            </w:r>
          </w:p>
        </w:tc>
        <w:tc>
          <w:tcPr>
            <w:tcW w:w="1328" w:type="dxa"/>
            <w:noWrap/>
            <w:vAlign w:val="center"/>
            <w:hideMark/>
          </w:tcPr>
          <w:p w14:paraId="31E53976" w14:textId="041E441E"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50</w:t>
            </w:r>
            <w:r w:rsidR="00476209" w:rsidRPr="007C2AF1">
              <w:rPr>
                <w:rFonts w:ascii="Arial" w:hAnsi="Arial" w:cs="Arial"/>
                <w:sz w:val="20"/>
                <w:szCs w:val="20"/>
                <w:lang w:val="bg-BG"/>
              </w:rPr>
              <w:t xml:space="preserve"> </w:t>
            </w:r>
            <w:r w:rsidRPr="007C2AF1">
              <w:rPr>
                <w:rFonts w:ascii="Arial" w:hAnsi="Arial" w:cs="Arial"/>
                <w:sz w:val="20"/>
                <w:szCs w:val="20"/>
              </w:rPr>
              <w:t>452</w:t>
            </w:r>
          </w:p>
        </w:tc>
        <w:tc>
          <w:tcPr>
            <w:tcW w:w="1327" w:type="dxa"/>
            <w:noWrap/>
            <w:vAlign w:val="center"/>
            <w:hideMark/>
          </w:tcPr>
          <w:p w14:paraId="41DA3DEE" w14:textId="3420C93F"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214</w:t>
            </w:r>
            <w:r w:rsidR="00476209" w:rsidRPr="007C2AF1">
              <w:rPr>
                <w:rFonts w:ascii="Arial" w:hAnsi="Arial" w:cs="Arial"/>
                <w:sz w:val="20"/>
                <w:szCs w:val="20"/>
                <w:lang w:val="bg-BG"/>
              </w:rPr>
              <w:t xml:space="preserve"> </w:t>
            </w:r>
            <w:r w:rsidRPr="007C2AF1">
              <w:rPr>
                <w:rFonts w:ascii="Arial" w:hAnsi="Arial" w:cs="Arial"/>
                <w:sz w:val="20"/>
                <w:szCs w:val="20"/>
              </w:rPr>
              <w:t>697</w:t>
            </w:r>
          </w:p>
        </w:tc>
        <w:tc>
          <w:tcPr>
            <w:tcW w:w="1327" w:type="dxa"/>
            <w:noWrap/>
            <w:vAlign w:val="center"/>
            <w:hideMark/>
          </w:tcPr>
          <w:p w14:paraId="6C86BA09" w14:textId="5DA6F171"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53</w:t>
            </w:r>
            <w:r w:rsidR="00476209" w:rsidRPr="007C2AF1">
              <w:rPr>
                <w:rFonts w:ascii="Arial" w:hAnsi="Arial" w:cs="Arial"/>
                <w:sz w:val="20"/>
                <w:szCs w:val="20"/>
                <w:lang w:val="bg-BG"/>
              </w:rPr>
              <w:t xml:space="preserve"> </w:t>
            </w:r>
            <w:r w:rsidRPr="007C2AF1">
              <w:rPr>
                <w:rFonts w:ascii="Arial" w:hAnsi="Arial" w:cs="Arial"/>
                <w:sz w:val="20"/>
                <w:szCs w:val="20"/>
              </w:rPr>
              <w:t>674,25</w:t>
            </w:r>
          </w:p>
        </w:tc>
        <w:tc>
          <w:tcPr>
            <w:tcW w:w="1328" w:type="dxa"/>
            <w:noWrap/>
            <w:vAlign w:val="center"/>
            <w:hideMark/>
          </w:tcPr>
          <w:p w14:paraId="079BDEAA" w14:textId="605407D3"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110</w:t>
            </w:r>
            <w:r w:rsidR="00476209" w:rsidRPr="007C2AF1">
              <w:rPr>
                <w:rFonts w:ascii="Arial" w:hAnsi="Arial" w:cs="Arial"/>
                <w:sz w:val="20"/>
                <w:szCs w:val="20"/>
                <w:lang w:val="bg-BG"/>
              </w:rPr>
              <w:t xml:space="preserve"> </w:t>
            </w:r>
            <w:r w:rsidRPr="007C2AF1">
              <w:rPr>
                <w:rFonts w:ascii="Arial" w:hAnsi="Arial" w:cs="Arial"/>
                <w:sz w:val="20"/>
                <w:szCs w:val="20"/>
              </w:rPr>
              <w:t>569</w:t>
            </w:r>
          </w:p>
        </w:tc>
        <w:tc>
          <w:tcPr>
            <w:tcW w:w="1636" w:type="dxa"/>
            <w:noWrap/>
            <w:vAlign w:val="center"/>
            <w:hideMark/>
          </w:tcPr>
          <w:p w14:paraId="01B9C8BF" w14:textId="2CC6ADF8"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w:t>
            </w:r>
            <w:r w:rsidR="00476209" w:rsidRPr="007C2AF1">
              <w:rPr>
                <w:rFonts w:ascii="Arial" w:hAnsi="Arial" w:cs="Arial"/>
                <w:sz w:val="20"/>
                <w:szCs w:val="20"/>
                <w:lang w:val="bg-BG"/>
              </w:rPr>
              <w:t>,</w:t>
            </w:r>
            <w:r w:rsidRPr="007C2AF1">
              <w:rPr>
                <w:rFonts w:ascii="Arial" w:hAnsi="Arial" w:cs="Arial"/>
                <w:sz w:val="20"/>
                <w:szCs w:val="20"/>
              </w:rPr>
              <w:t>45</w:t>
            </w:r>
          </w:p>
        </w:tc>
        <w:tc>
          <w:tcPr>
            <w:tcW w:w="1559" w:type="dxa"/>
            <w:shd w:val="clear" w:color="auto" w:fill="F2F2F2" w:themeFill="background1" w:themeFillShade="F2"/>
            <w:noWrap/>
            <w:vAlign w:val="center"/>
            <w:hideMark/>
          </w:tcPr>
          <w:p w14:paraId="4F570893" w14:textId="77777777" w:rsidR="00963540" w:rsidRPr="007C2AF1" w:rsidRDefault="00963540" w:rsidP="00476209">
            <w:pPr>
              <w:ind w:left="343" w:hanging="321"/>
              <w:jc w:val="center"/>
              <w:rPr>
                <w:rFonts w:ascii="Arial" w:hAnsi="Arial" w:cs="Arial"/>
                <w:b/>
                <w:bCs/>
                <w:sz w:val="20"/>
                <w:szCs w:val="20"/>
              </w:rPr>
            </w:pPr>
            <w:r w:rsidRPr="007C2AF1">
              <w:rPr>
                <w:rFonts w:ascii="Arial" w:hAnsi="Arial" w:cs="Arial"/>
                <w:b/>
                <w:bCs/>
                <w:sz w:val="20"/>
                <w:szCs w:val="20"/>
              </w:rPr>
              <w:t>6,34</w:t>
            </w:r>
          </w:p>
        </w:tc>
      </w:tr>
      <w:tr w:rsidR="00963540" w:rsidRPr="00963540" w14:paraId="6FCFBA0A" w14:textId="77777777" w:rsidTr="00476209">
        <w:trPr>
          <w:trHeight w:val="510"/>
        </w:trPr>
        <w:tc>
          <w:tcPr>
            <w:tcW w:w="1327" w:type="dxa"/>
            <w:shd w:val="clear" w:color="auto" w:fill="BFBFBF" w:themeFill="background1" w:themeFillShade="BF"/>
            <w:noWrap/>
            <w:vAlign w:val="center"/>
            <w:hideMark/>
          </w:tcPr>
          <w:p w14:paraId="288D7664" w14:textId="4DE4B91C" w:rsidR="00963540" w:rsidRPr="00FA6892" w:rsidRDefault="00963540" w:rsidP="00476209">
            <w:pPr>
              <w:ind w:firstLine="22"/>
              <w:jc w:val="center"/>
              <w:rPr>
                <w:rFonts w:ascii="Arial" w:hAnsi="Arial" w:cs="Arial"/>
                <w:b/>
                <w:bCs/>
                <w:sz w:val="20"/>
                <w:szCs w:val="20"/>
              </w:rPr>
            </w:pPr>
            <w:r w:rsidRPr="00FA6892">
              <w:rPr>
                <w:rFonts w:ascii="Arial" w:hAnsi="Arial" w:cs="Arial"/>
                <w:b/>
                <w:bCs/>
                <w:sz w:val="20"/>
                <w:szCs w:val="20"/>
              </w:rPr>
              <w:t>Ястребово</w:t>
            </w:r>
          </w:p>
        </w:tc>
        <w:tc>
          <w:tcPr>
            <w:tcW w:w="1084" w:type="dxa"/>
            <w:noWrap/>
            <w:vAlign w:val="center"/>
            <w:hideMark/>
          </w:tcPr>
          <w:p w14:paraId="56039752" w14:textId="77777777" w:rsidR="00963540" w:rsidRPr="00FA6892" w:rsidRDefault="00963540" w:rsidP="00476209">
            <w:pPr>
              <w:ind w:firstLine="22"/>
              <w:jc w:val="center"/>
              <w:rPr>
                <w:rFonts w:ascii="Arial" w:hAnsi="Arial" w:cs="Arial"/>
                <w:sz w:val="20"/>
                <w:szCs w:val="20"/>
              </w:rPr>
            </w:pPr>
            <w:r w:rsidRPr="00FA6892">
              <w:rPr>
                <w:rFonts w:ascii="Arial" w:hAnsi="Arial" w:cs="Arial"/>
                <w:sz w:val="20"/>
                <w:szCs w:val="20"/>
              </w:rPr>
              <w:t>212</w:t>
            </w:r>
          </w:p>
        </w:tc>
        <w:tc>
          <w:tcPr>
            <w:tcW w:w="992" w:type="dxa"/>
            <w:noWrap/>
            <w:vAlign w:val="center"/>
            <w:hideMark/>
          </w:tcPr>
          <w:p w14:paraId="62D0F915" w14:textId="77777777"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38</w:t>
            </w:r>
          </w:p>
        </w:tc>
        <w:tc>
          <w:tcPr>
            <w:tcW w:w="1134" w:type="dxa"/>
            <w:noWrap/>
            <w:vAlign w:val="center"/>
            <w:hideMark/>
          </w:tcPr>
          <w:p w14:paraId="05F081BC" w14:textId="59CF719A" w:rsidR="00963540" w:rsidRPr="007C2AF1" w:rsidRDefault="00963540" w:rsidP="00476209">
            <w:pPr>
              <w:ind w:firstLine="22"/>
              <w:jc w:val="center"/>
              <w:rPr>
                <w:rFonts w:ascii="Arial" w:hAnsi="Arial" w:cs="Arial"/>
                <w:sz w:val="18"/>
                <w:szCs w:val="18"/>
              </w:rPr>
            </w:pPr>
            <w:r w:rsidRPr="007C2AF1">
              <w:rPr>
                <w:rFonts w:ascii="Arial" w:hAnsi="Arial" w:cs="Arial"/>
                <w:sz w:val="18"/>
                <w:szCs w:val="18"/>
              </w:rPr>
              <w:t>15</w:t>
            </w:r>
            <w:r w:rsidR="00476209" w:rsidRPr="007C2AF1">
              <w:rPr>
                <w:rFonts w:ascii="Arial" w:hAnsi="Arial" w:cs="Arial"/>
                <w:sz w:val="18"/>
                <w:szCs w:val="18"/>
                <w:lang w:val="bg-BG"/>
              </w:rPr>
              <w:t xml:space="preserve"> </w:t>
            </w:r>
            <w:r w:rsidRPr="007C2AF1">
              <w:rPr>
                <w:rFonts w:ascii="Arial" w:hAnsi="Arial" w:cs="Arial"/>
                <w:sz w:val="18"/>
                <w:szCs w:val="18"/>
              </w:rPr>
              <w:t>859</w:t>
            </w:r>
          </w:p>
        </w:tc>
        <w:tc>
          <w:tcPr>
            <w:tcW w:w="1134" w:type="dxa"/>
            <w:noWrap/>
            <w:vAlign w:val="center"/>
            <w:hideMark/>
          </w:tcPr>
          <w:p w14:paraId="76ADBA5F" w14:textId="50206165" w:rsidR="00963540" w:rsidRPr="007C2AF1" w:rsidRDefault="00963540" w:rsidP="00476209">
            <w:pPr>
              <w:ind w:firstLine="22"/>
              <w:jc w:val="center"/>
              <w:rPr>
                <w:rFonts w:ascii="Arial" w:hAnsi="Arial" w:cs="Arial"/>
                <w:sz w:val="18"/>
                <w:szCs w:val="18"/>
                <w:lang w:val="bg-BG"/>
              </w:rPr>
            </w:pPr>
            <w:r w:rsidRPr="007C2AF1">
              <w:rPr>
                <w:rFonts w:ascii="Arial" w:hAnsi="Arial" w:cs="Arial"/>
                <w:sz w:val="18"/>
                <w:szCs w:val="18"/>
              </w:rPr>
              <w:t>12</w:t>
            </w:r>
            <w:r w:rsidR="00476209" w:rsidRPr="007C2AF1">
              <w:rPr>
                <w:rFonts w:ascii="Arial" w:hAnsi="Arial" w:cs="Arial"/>
                <w:sz w:val="18"/>
                <w:szCs w:val="18"/>
                <w:lang w:val="bg-BG"/>
              </w:rPr>
              <w:t xml:space="preserve"> </w:t>
            </w:r>
            <w:r w:rsidRPr="007C2AF1">
              <w:rPr>
                <w:rFonts w:ascii="Arial" w:hAnsi="Arial" w:cs="Arial"/>
                <w:sz w:val="18"/>
                <w:szCs w:val="18"/>
              </w:rPr>
              <w:t>592</w:t>
            </w:r>
          </w:p>
        </w:tc>
        <w:tc>
          <w:tcPr>
            <w:tcW w:w="1328" w:type="dxa"/>
            <w:noWrap/>
            <w:vAlign w:val="center"/>
            <w:hideMark/>
          </w:tcPr>
          <w:p w14:paraId="01D3CDBE" w14:textId="1827DCDC" w:rsidR="00963540" w:rsidRPr="007C2AF1" w:rsidRDefault="00963540" w:rsidP="00476209">
            <w:pPr>
              <w:ind w:firstLine="22"/>
              <w:jc w:val="center"/>
              <w:rPr>
                <w:rFonts w:ascii="Arial" w:hAnsi="Arial" w:cs="Arial"/>
                <w:sz w:val="20"/>
                <w:szCs w:val="20"/>
                <w:lang w:val="bg-BG"/>
              </w:rPr>
            </w:pPr>
            <w:r w:rsidRPr="007C2AF1">
              <w:rPr>
                <w:rFonts w:ascii="Arial" w:hAnsi="Arial" w:cs="Arial"/>
                <w:sz w:val="20"/>
                <w:szCs w:val="20"/>
              </w:rPr>
              <w:t>3</w:t>
            </w:r>
            <w:r w:rsidR="00476209" w:rsidRPr="007C2AF1">
              <w:rPr>
                <w:rFonts w:ascii="Arial" w:hAnsi="Arial" w:cs="Arial"/>
                <w:sz w:val="20"/>
                <w:szCs w:val="20"/>
                <w:lang w:val="bg-BG"/>
              </w:rPr>
              <w:t xml:space="preserve"> </w:t>
            </w:r>
            <w:r w:rsidRPr="007C2AF1">
              <w:rPr>
                <w:rFonts w:ascii="Arial" w:hAnsi="Arial" w:cs="Arial"/>
                <w:sz w:val="20"/>
                <w:szCs w:val="20"/>
              </w:rPr>
              <w:t>266</w:t>
            </w:r>
          </w:p>
        </w:tc>
        <w:tc>
          <w:tcPr>
            <w:tcW w:w="1327" w:type="dxa"/>
            <w:noWrap/>
            <w:vAlign w:val="center"/>
            <w:hideMark/>
          </w:tcPr>
          <w:p w14:paraId="3588B5FC" w14:textId="68D547A2"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61</w:t>
            </w:r>
            <w:r w:rsidR="00476209" w:rsidRPr="007C2AF1">
              <w:rPr>
                <w:rFonts w:ascii="Arial" w:hAnsi="Arial" w:cs="Arial"/>
                <w:sz w:val="20"/>
                <w:szCs w:val="20"/>
                <w:lang w:val="bg-BG"/>
              </w:rPr>
              <w:t xml:space="preserve"> </w:t>
            </w:r>
            <w:r w:rsidRPr="007C2AF1">
              <w:rPr>
                <w:rFonts w:ascii="Arial" w:hAnsi="Arial" w:cs="Arial"/>
                <w:sz w:val="20"/>
                <w:szCs w:val="20"/>
              </w:rPr>
              <w:t>743</w:t>
            </w:r>
          </w:p>
        </w:tc>
        <w:tc>
          <w:tcPr>
            <w:tcW w:w="1327" w:type="dxa"/>
            <w:noWrap/>
            <w:vAlign w:val="center"/>
            <w:hideMark/>
          </w:tcPr>
          <w:p w14:paraId="58BA54B9" w14:textId="345A94B3" w:rsidR="00963540" w:rsidRPr="007C2AF1" w:rsidRDefault="00196929" w:rsidP="00476209">
            <w:pPr>
              <w:ind w:firstLine="22"/>
              <w:jc w:val="center"/>
              <w:rPr>
                <w:rFonts w:ascii="Arial" w:hAnsi="Arial" w:cs="Arial"/>
                <w:sz w:val="20"/>
                <w:szCs w:val="20"/>
                <w:lang w:val="bg-BG"/>
              </w:rPr>
            </w:pPr>
            <w:r w:rsidRPr="007C2AF1">
              <w:rPr>
                <w:rFonts w:ascii="Arial" w:hAnsi="Arial" w:cs="Arial"/>
                <w:sz w:val="20"/>
                <w:szCs w:val="20"/>
                <w:lang w:val="bg-BG"/>
              </w:rPr>
              <w:t>30 871</w:t>
            </w:r>
            <w:r w:rsidR="00963540" w:rsidRPr="007C2AF1">
              <w:rPr>
                <w:rFonts w:ascii="Arial" w:hAnsi="Arial" w:cs="Arial"/>
                <w:sz w:val="20"/>
                <w:szCs w:val="20"/>
              </w:rPr>
              <w:t>,5</w:t>
            </w:r>
            <w:r w:rsidRPr="007C2AF1">
              <w:rPr>
                <w:rFonts w:ascii="Arial" w:hAnsi="Arial" w:cs="Arial"/>
                <w:sz w:val="20"/>
                <w:szCs w:val="20"/>
                <w:lang w:val="bg-BG"/>
              </w:rPr>
              <w:t>0</w:t>
            </w:r>
          </w:p>
        </w:tc>
        <w:tc>
          <w:tcPr>
            <w:tcW w:w="1328" w:type="dxa"/>
            <w:noWrap/>
            <w:vAlign w:val="center"/>
            <w:hideMark/>
          </w:tcPr>
          <w:p w14:paraId="7F511552" w14:textId="26EDB8AA" w:rsidR="00963540" w:rsidRPr="007C2AF1" w:rsidRDefault="007C2AF1" w:rsidP="00476209">
            <w:pPr>
              <w:ind w:firstLine="22"/>
              <w:jc w:val="center"/>
              <w:rPr>
                <w:rFonts w:ascii="Arial" w:hAnsi="Arial" w:cs="Arial"/>
                <w:sz w:val="20"/>
                <w:szCs w:val="20"/>
                <w:lang w:val="bg-BG"/>
              </w:rPr>
            </w:pPr>
            <w:r w:rsidRPr="007C2AF1">
              <w:rPr>
                <w:rFonts w:ascii="Arial" w:hAnsi="Arial" w:cs="Arial"/>
                <w:sz w:val="20"/>
                <w:szCs w:val="20"/>
                <w:lang w:val="bg-BG"/>
              </w:rPr>
              <w:t>27 605,50</w:t>
            </w:r>
          </w:p>
        </w:tc>
        <w:tc>
          <w:tcPr>
            <w:tcW w:w="1636" w:type="dxa"/>
            <w:noWrap/>
            <w:vAlign w:val="center"/>
            <w:hideMark/>
          </w:tcPr>
          <w:p w14:paraId="64ABDC01" w14:textId="738A3CDF" w:rsidR="00963540" w:rsidRPr="007C2AF1" w:rsidRDefault="00963540" w:rsidP="00476209">
            <w:pPr>
              <w:ind w:firstLine="22"/>
              <w:jc w:val="center"/>
              <w:rPr>
                <w:rFonts w:ascii="Arial" w:hAnsi="Arial" w:cs="Arial"/>
                <w:sz w:val="20"/>
                <w:szCs w:val="20"/>
              </w:rPr>
            </w:pPr>
            <w:r w:rsidRPr="007C2AF1">
              <w:rPr>
                <w:rFonts w:ascii="Arial" w:hAnsi="Arial" w:cs="Arial"/>
                <w:sz w:val="20"/>
                <w:szCs w:val="20"/>
              </w:rPr>
              <w:t>15</w:t>
            </w:r>
            <w:r w:rsidR="00476209" w:rsidRPr="007C2AF1">
              <w:rPr>
                <w:rFonts w:ascii="Arial" w:hAnsi="Arial" w:cs="Arial"/>
                <w:sz w:val="20"/>
                <w:szCs w:val="20"/>
                <w:lang w:val="bg-BG"/>
              </w:rPr>
              <w:t>,</w:t>
            </w:r>
            <w:r w:rsidRPr="007C2AF1">
              <w:rPr>
                <w:rFonts w:ascii="Arial" w:hAnsi="Arial" w:cs="Arial"/>
                <w:sz w:val="20"/>
                <w:szCs w:val="20"/>
              </w:rPr>
              <w:t>18</w:t>
            </w:r>
          </w:p>
        </w:tc>
        <w:tc>
          <w:tcPr>
            <w:tcW w:w="1559" w:type="dxa"/>
            <w:shd w:val="clear" w:color="auto" w:fill="F2F2F2" w:themeFill="background1" w:themeFillShade="F2"/>
            <w:noWrap/>
            <w:vAlign w:val="center"/>
            <w:hideMark/>
          </w:tcPr>
          <w:p w14:paraId="3023FDE3" w14:textId="0111812E" w:rsidR="00963540" w:rsidRPr="007C2AF1" w:rsidRDefault="007C2AF1" w:rsidP="00476209">
            <w:pPr>
              <w:ind w:left="343" w:hanging="321"/>
              <w:jc w:val="center"/>
              <w:rPr>
                <w:rFonts w:ascii="Arial" w:hAnsi="Arial" w:cs="Arial"/>
                <w:b/>
                <w:bCs/>
                <w:sz w:val="20"/>
                <w:szCs w:val="20"/>
                <w:lang w:val="bg-BG"/>
              </w:rPr>
            </w:pPr>
            <w:r w:rsidRPr="007C2AF1">
              <w:rPr>
                <w:rFonts w:ascii="Arial" w:hAnsi="Arial" w:cs="Arial"/>
                <w:b/>
                <w:bCs/>
                <w:sz w:val="20"/>
                <w:szCs w:val="20"/>
                <w:lang w:val="bg-BG"/>
              </w:rPr>
              <w:t>33</w:t>
            </w:r>
            <w:r w:rsidR="00963540" w:rsidRPr="007C2AF1">
              <w:rPr>
                <w:rFonts w:ascii="Arial" w:hAnsi="Arial" w:cs="Arial"/>
                <w:b/>
                <w:bCs/>
                <w:sz w:val="20"/>
                <w:szCs w:val="20"/>
              </w:rPr>
              <w:t>,</w:t>
            </w:r>
            <w:r w:rsidRPr="007C2AF1">
              <w:rPr>
                <w:rFonts w:ascii="Arial" w:hAnsi="Arial" w:cs="Arial"/>
                <w:b/>
                <w:bCs/>
                <w:sz w:val="20"/>
                <w:szCs w:val="20"/>
                <w:lang w:val="bg-BG"/>
              </w:rPr>
              <w:t>27</w:t>
            </w:r>
          </w:p>
        </w:tc>
      </w:tr>
    </w:tbl>
    <w:p w14:paraId="4BAEDBCF" w14:textId="77777777" w:rsidR="00A27C1D" w:rsidRDefault="00A27C1D" w:rsidP="00A27C1D">
      <w:pPr>
        <w:spacing w:after="0" w:line="240" w:lineRule="auto"/>
        <w:jc w:val="both"/>
        <w:rPr>
          <w:rFonts w:ascii="Arial" w:hAnsi="Arial" w:cs="Arial"/>
          <w:sz w:val="24"/>
          <w:szCs w:val="24"/>
          <w:lang w:val="bg-BG"/>
        </w:rPr>
        <w:sectPr w:rsidR="00A27C1D" w:rsidSect="00A27C1D">
          <w:pgSz w:w="15840" w:h="12240" w:orient="landscape"/>
          <w:pgMar w:top="1418" w:right="1418" w:bottom="1418" w:left="1418" w:header="709" w:footer="709" w:gutter="0"/>
          <w:cols w:space="708"/>
          <w:docGrid w:linePitch="360"/>
        </w:sectPr>
      </w:pPr>
    </w:p>
    <w:p w14:paraId="6D468FD3" w14:textId="53B9DBD4" w:rsidR="00D10288" w:rsidRDefault="00476209" w:rsidP="00A27C1D">
      <w:pPr>
        <w:spacing w:after="0" w:line="240" w:lineRule="auto"/>
        <w:ind w:firstLine="709"/>
        <w:jc w:val="both"/>
        <w:rPr>
          <w:rFonts w:ascii="Arial" w:hAnsi="Arial" w:cs="Arial"/>
          <w:sz w:val="24"/>
          <w:szCs w:val="24"/>
          <w:lang w:val="bg-BG"/>
        </w:rPr>
      </w:pPr>
      <w:r>
        <w:rPr>
          <w:rFonts w:ascii="Arial" w:hAnsi="Arial" w:cs="Arial"/>
          <w:sz w:val="24"/>
          <w:szCs w:val="24"/>
          <w:lang w:val="bg-BG"/>
        </w:rPr>
        <w:lastRenderedPageBreak/>
        <w:t xml:space="preserve">Що се касае до </w:t>
      </w:r>
      <w:r w:rsidR="00A27C1D">
        <w:rPr>
          <w:rFonts w:ascii="Arial" w:hAnsi="Arial" w:cs="Arial"/>
          <w:sz w:val="24"/>
          <w:szCs w:val="24"/>
          <w:lang w:val="bg-BG"/>
        </w:rPr>
        <w:t>разпределението на тежестта между отделните комппоненти следва да бъдат взети предвид естеството и вида на предоставяните услуги, както и икономическите обстоятелства</w:t>
      </w:r>
      <w:r w:rsidR="00FA6892">
        <w:rPr>
          <w:rFonts w:ascii="Arial" w:hAnsi="Arial" w:cs="Arial"/>
          <w:sz w:val="24"/>
          <w:szCs w:val="24"/>
          <w:lang w:val="bg-BG"/>
        </w:rPr>
        <w:t xml:space="preserve"> по предоставянето на конкретните услуги и тяхната себестойност</w:t>
      </w:r>
      <w:r w:rsidR="00A27C1D">
        <w:rPr>
          <w:rFonts w:ascii="Arial" w:hAnsi="Arial" w:cs="Arial"/>
          <w:sz w:val="24"/>
          <w:szCs w:val="24"/>
          <w:lang w:val="bg-BG"/>
        </w:rPr>
        <w:t>.</w:t>
      </w:r>
    </w:p>
    <w:p w14:paraId="15086B83" w14:textId="77777777" w:rsidR="00FA6892" w:rsidRDefault="00970934" w:rsidP="001D2221">
      <w:pPr>
        <w:pStyle w:val="a3"/>
        <w:numPr>
          <w:ilvl w:val="0"/>
          <w:numId w:val="12"/>
        </w:numPr>
        <w:spacing w:after="0" w:line="240" w:lineRule="auto"/>
        <w:ind w:left="0" w:firstLine="709"/>
        <w:jc w:val="both"/>
        <w:rPr>
          <w:rFonts w:ascii="Arial" w:hAnsi="Arial" w:cs="Arial"/>
          <w:sz w:val="24"/>
          <w:szCs w:val="24"/>
          <w:lang w:val="bg-BG"/>
        </w:rPr>
      </w:pPr>
      <w:r w:rsidRPr="00FA6892">
        <w:rPr>
          <w:rFonts w:ascii="Arial" w:hAnsi="Arial" w:cs="Arial"/>
          <w:sz w:val="24"/>
          <w:szCs w:val="24"/>
          <w:lang w:val="bg-BG"/>
        </w:rPr>
        <w:t>По отношение на дейностите, свързани с депониране и третиране на отпадъците в пълна степен важи изложеното по-горе, доколкото дейностите по предварително третиране и оперирането на</w:t>
      </w:r>
      <w:r w:rsidR="00A27C1D" w:rsidRPr="00FA6892">
        <w:rPr>
          <w:rFonts w:ascii="Arial" w:hAnsi="Arial" w:cs="Arial"/>
          <w:sz w:val="24"/>
          <w:szCs w:val="24"/>
          <w:lang w:val="bg-BG"/>
        </w:rPr>
        <w:t xml:space="preserve">  </w:t>
      </w:r>
      <w:r w:rsidRPr="00FA6892">
        <w:rPr>
          <w:rFonts w:ascii="Arial" w:hAnsi="Arial" w:cs="Arial"/>
          <w:sz w:val="24"/>
          <w:szCs w:val="24"/>
          <w:lang w:val="bg-BG"/>
        </w:rPr>
        <w:t>Анаеробната инсталация се изпълняват еднакво за всички населени места в общината.</w:t>
      </w:r>
      <w:r w:rsidR="005802E6" w:rsidRPr="00FA6892">
        <w:rPr>
          <w:rFonts w:ascii="Arial" w:hAnsi="Arial" w:cs="Arial"/>
          <w:sz w:val="24"/>
          <w:szCs w:val="24"/>
          <w:lang w:val="bg-BG"/>
        </w:rPr>
        <w:t xml:space="preserve"> </w:t>
      </w:r>
    </w:p>
    <w:p w14:paraId="6F0A4923" w14:textId="3BAA1969" w:rsidR="00970934" w:rsidRPr="00FA6892" w:rsidRDefault="00A27C1D" w:rsidP="00FA6892">
      <w:pPr>
        <w:pStyle w:val="a3"/>
        <w:numPr>
          <w:ilvl w:val="0"/>
          <w:numId w:val="12"/>
        </w:numPr>
        <w:spacing w:after="0" w:line="240" w:lineRule="auto"/>
        <w:ind w:left="0" w:firstLine="709"/>
        <w:jc w:val="both"/>
        <w:rPr>
          <w:rFonts w:ascii="Arial" w:hAnsi="Arial" w:cs="Arial"/>
          <w:sz w:val="24"/>
          <w:szCs w:val="24"/>
          <w:lang w:val="bg-BG"/>
        </w:rPr>
      </w:pPr>
      <w:r w:rsidRPr="00FA6892">
        <w:rPr>
          <w:rFonts w:ascii="Arial" w:hAnsi="Arial" w:cs="Arial"/>
          <w:sz w:val="24"/>
          <w:szCs w:val="24"/>
          <w:lang w:val="bg-BG"/>
        </w:rPr>
        <w:t>За д</w:t>
      </w:r>
      <w:r w:rsidR="00970934" w:rsidRPr="00FA6892">
        <w:rPr>
          <w:rFonts w:ascii="Arial" w:hAnsi="Arial" w:cs="Arial"/>
          <w:sz w:val="24"/>
          <w:szCs w:val="24"/>
          <w:lang w:val="bg-BG"/>
        </w:rPr>
        <w:t xml:space="preserve">ейностите по сметосъбиране и сметоизвозване следва да се посочи, че предвид отдалечеността на населените места от инсталациите за третиране на отпадъци, услугата е с висока себестойност. </w:t>
      </w:r>
    </w:p>
    <w:p w14:paraId="3A5BBBE1" w14:textId="7A8308FC" w:rsidR="005802E6" w:rsidRPr="00F74F45" w:rsidRDefault="00196929" w:rsidP="00A27C1D">
      <w:pPr>
        <w:spacing w:after="0" w:line="240" w:lineRule="auto"/>
        <w:ind w:firstLine="709"/>
        <w:jc w:val="both"/>
        <w:rPr>
          <w:rFonts w:ascii="Arial" w:hAnsi="Arial" w:cs="Arial"/>
          <w:sz w:val="24"/>
          <w:szCs w:val="24"/>
          <w:lang w:val="bg-BG"/>
        </w:rPr>
      </w:pPr>
      <w:r>
        <w:rPr>
          <w:rFonts w:ascii="Arial" w:hAnsi="Arial" w:cs="Arial"/>
          <w:sz w:val="24"/>
          <w:szCs w:val="24"/>
          <w:lang w:val="bg-BG"/>
        </w:rPr>
        <w:t>За всички населени места</w:t>
      </w:r>
      <w:r w:rsidR="005802E6" w:rsidRPr="00F74F45">
        <w:rPr>
          <w:rFonts w:ascii="Arial" w:hAnsi="Arial" w:cs="Arial"/>
          <w:sz w:val="24"/>
          <w:szCs w:val="24"/>
          <w:lang w:val="bg-BG"/>
        </w:rPr>
        <w:t xml:space="preserve"> събирането на  битови отпадъци и транспортирането им до инсталация за третиране на отпадъци се извършва с индивидуални курсове на сметосъбиращите автомобили.</w:t>
      </w:r>
      <w:r w:rsidR="00C65961">
        <w:rPr>
          <w:rFonts w:ascii="Arial" w:hAnsi="Arial" w:cs="Arial"/>
          <w:sz w:val="24"/>
          <w:szCs w:val="24"/>
          <w:lang w:val="bg-BG"/>
        </w:rPr>
        <w:t xml:space="preserve"> </w:t>
      </w:r>
      <w:r w:rsidR="005802E6" w:rsidRPr="00F74F45">
        <w:rPr>
          <w:rFonts w:ascii="Arial" w:hAnsi="Arial" w:cs="Arial"/>
          <w:sz w:val="24"/>
          <w:szCs w:val="24"/>
          <w:lang w:val="bg-BG"/>
        </w:rPr>
        <w:t>В изпълнението на услугата се включва и задължението на изпълнителя да осигури всички необходими фабрично нови съдове с вместимост 1,1 м3 и 0,120 м3 за събиране и съхраняване на отпадъците за своя сметка, както и да снабдии същите с чип за идентификация, позволяващ записване на данни с информация за населените места.</w:t>
      </w:r>
    </w:p>
    <w:p w14:paraId="2DAE35FC" w14:textId="6322F8F8" w:rsidR="005802E6" w:rsidRDefault="005802E6" w:rsidP="00FA6892">
      <w:pPr>
        <w:spacing w:after="0" w:line="240" w:lineRule="auto"/>
        <w:ind w:firstLine="709"/>
        <w:jc w:val="both"/>
        <w:rPr>
          <w:rFonts w:ascii="Arial" w:hAnsi="Arial" w:cs="Arial"/>
          <w:sz w:val="24"/>
          <w:szCs w:val="24"/>
          <w:lang w:val="bg-BG"/>
        </w:rPr>
      </w:pPr>
      <w:r w:rsidRPr="00F74F45">
        <w:rPr>
          <w:rFonts w:ascii="Arial" w:hAnsi="Arial" w:cs="Arial"/>
          <w:sz w:val="24"/>
          <w:szCs w:val="24"/>
          <w:lang w:val="bg-BG"/>
        </w:rPr>
        <w:t xml:space="preserve">Предвид значителното подобряване на услугата, което основно касае жилищните имоти, за които са осигурени индивидуални съдове за отпадъци, в съответствие с принципа за социална справедливост предлагам при запазване на съществуващото съотношение между </w:t>
      </w:r>
      <w:r w:rsidR="00A27C1D">
        <w:rPr>
          <w:rFonts w:ascii="Arial" w:hAnsi="Arial" w:cs="Arial"/>
          <w:sz w:val="24"/>
          <w:szCs w:val="24"/>
          <w:lang w:val="bg-BG"/>
        </w:rPr>
        <w:t>компонент</w:t>
      </w:r>
      <w:r w:rsidR="007C2AF1">
        <w:rPr>
          <w:rFonts w:ascii="Arial" w:hAnsi="Arial" w:cs="Arial"/>
          <w:sz w:val="24"/>
          <w:szCs w:val="24"/>
          <w:lang w:val="bg-BG"/>
        </w:rPr>
        <w:t xml:space="preserve">и </w:t>
      </w:r>
      <w:r w:rsidR="007C2AF1" w:rsidRPr="007C2AF1">
        <w:rPr>
          <w:rFonts w:ascii="Arial" w:hAnsi="Arial" w:cs="Arial"/>
          <w:sz w:val="24"/>
          <w:szCs w:val="24"/>
          <w:lang w:val="bg-BG"/>
        </w:rPr>
        <w:t>"Събиране и транспортиране на битови отпадъци до съоръжения и инсталации за тяхното третиране"</w:t>
      </w:r>
      <w:r w:rsidR="007C2AF1">
        <w:rPr>
          <w:rFonts w:ascii="Arial" w:hAnsi="Arial" w:cs="Arial"/>
          <w:sz w:val="24"/>
          <w:szCs w:val="24"/>
          <w:lang w:val="bg-BG"/>
        </w:rPr>
        <w:t xml:space="preserve"> и </w:t>
      </w:r>
      <w:r w:rsidR="00FA6892" w:rsidRPr="00FA6892">
        <w:rPr>
          <w:rFonts w:ascii="Arial" w:hAnsi="Arial" w:cs="Arial"/>
          <w:sz w:val="24"/>
          <w:szCs w:val="24"/>
          <w:lang w:val="bg-BG"/>
        </w:rPr>
        <w:t>"Третиране на битови отпадъци в съоръжения и инсталации"</w:t>
      </w:r>
      <w:r w:rsidR="00FA6892">
        <w:rPr>
          <w:rFonts w:ascii="Arial" w:hAnsi="Arial" w:cs="Arial"/>
          <w:sz w:val="24"/>
          <w:szCs w:val="24"/>
          <w:lang w:val="bg-BG"/>
        </w:rPr>
        <w:t xml:space="preserve"> същите да бъдат увеличени до покриване на размерите посочени по-горе, а тежестта на компонент </w:t>
      </w:r>
      <w:r w:rsidR="00FA6892" w:rsidRPr="00FA6892">
        <w:rPr>
          <w:rFonts w:ascii="Arial" w:hAnsi="Arial" w:cs="Arial"/>
          <w:sz w:val="24"/>
          <w:szCs w:val="24"/>
          <w:lang w:val="bg-BG"/>
        </w:rPr>
        <w:t>"Поддържане на чистотата на териториите за обществено ползване в населените места и селищните образ</w:t>
      </w:r>
      <w:r w:rsidR="00FA6892">
        <w:rPr>
          <w:rFonts w:ascii="Arial" w:hAnsi="Arial" w:cs="Arial"/>
          <w:sz w:val="24"/>
          <w:szCs w:val="24"/>
          <w:lang w:val="bg-BG"/>
        </w:rPr>
        <w:t>у</w:t>
      </w:r>
      <w:r w:rsidR="00FA6892" w:rsidRPr="00FA6892">
        <w:rPr>
          <w:rFonts w:ascii="Arial" w:hAnsi="Arial" w:cs="Arial"/>
          <w:sz w:val="24"/>
          <w:szCs w:val="24"/>
          <w:lang w:val="bg-BG"/>
        </w:rPr>
        <w:t>вания в Общината"</w:t>
      </w:r>
      <w:r w:rsidR="00FA6892">
        <w:rPr>
          <w:rFonts w:ascii="Arial" w:hAnsi="Arial" w:cs="Arial"/>
          <w:sz w:val="24"/>
          <w:szCs w:val="24"/>
          <w:lang w:val="bg-BG"/>
        </w:rPr>
        <w:t xml:space="preserve"> се запази в съществуващите размери.</w:t>
      </w:r>
    </w:p>
    <w:p w14:paraId="457F7D35" w14:textId="33109F59" w:rsidR="00FA6892" w:rsidRPr="00FA6892" w:rsidRDefault="00FA6892" w:rsidP="00FA6892">
      <w:pPr>
        <w:spacing w:after="0" w:line="240" w:lineRule="auto"/>
        <w:ind w:firstLine="709"/>
        <w:jc w:val="both"/>
        <w:rPr>
          <w:rFonts w:ascii="Arial" w:hAnsi="Arial" w:cs="Arial"/>
          <w:b/>
          <w:bCs/>
          <w:sz w:val="24"/>
          <w:szCs w:val="24"/>
          <w:lang w:val="bg-BG"/>
        </w:rPr>
      </w:pPr>
      <w:r w:rsidRPr="00FA6892">
        <w:rPr>
          <w:rFonts w:ascii="Arial" w:hAnsi="Arial" w:cs="Arial"/>
          <w:b/>
          <w:bCs/>
          <w:sz w:val="24"/>
          <w:szCs w:val="24"/>
          <w:lang w:val="bg-BG"/>
        </w:rPr>
        <w:t xml:space="preserve">Предлагам конкретните промили за населените места да бъдат определени, както следва: </w:t>
      </w:r>
    </w:p>
    <w:tbl>
      <w:tblPr>
        <w:tblStyle w:val="a4"/>
        <w:tblW w:w="9493" w:type="dxa"/>
        <w:tblLayout w:type="fixed"/>
        <w:tblLook w:val="04A0" w:firstRow="1" w:lastRow="0" w:firstColumn="1" w:lastColumn="0" w:noHBand="0" w:noVBand="1"/>
      </w:tblPr>
      <w:tblGrid>
        <w:gridCol w:w="1898"/>
        <w:gridCol w:w="1899"/>
        <w:gridCol w:w="1898"/>
        <w:gridCol w:w="1899"/>
        <w:gridCol w:w="1899"/>
      </w:tblGrid>
      <w:tr w:rsidR="00037AA7" w:rsidRPr="00FA6892" w14:paraId="10F4704A" w14:textId="77777777" w:rsidTr="00037AA7">
        <w:trPr>
          <w:trHeight w:val="300"/>
        </w:trPr>
        <w:tc>
          <w:tcPr>
            <w:tcW w:w="1898" w:type="dxa"/>
            <w:shd w:val="clear" w:color="auto" w:fill="D0CECE" w:themeFill="background2" w:themeFillShade="E6"/>
            <w:noWrap/>
            <w:hideMark/>
          </w:tcPr>
          <w:p w14:paraId="3CA52ACE" w14:textId="0FFCB1BF" w:rsidR="00FA6892" w:rsidRPr="00FA6892" w:rsidRDefault="00FA6892" w:rsidP="00FA6892">
            <w:pPr>
              <w:jc w:val="both"/>
              <w:rPr>
                <w:rFonts w:ascii="Arial" w:hAnsi="Arial" w:cs="Arial"/>
              </w:rPr>
            </w:pPr>
            <w:r>
              <w:rPr>
                <w:rFonts w:ascii="Arial" w:hAnsi="Arial" w:cs="Arial"/>
                <w:sz w:val="24"/>
                <w:szCs w:val="24"/>
                <w:lang w:val="bg-BG"/>
              </w:rPr>
              <w:t xml:space="preserve"> </w:t>
            </w:r>
          </w:p>
        </w:tc>
        <w:tc>
          <w:tcPr>
            <w:tcW w:w="1899" w:type="dxa"/>
            <w:shd w:val="clear" w:color="auto" w:fill="D0CECE" w:themeFill="background2" w:themeFillShade="E6"/>
            <w:noWrap/>
            <w:vAlign w:val="center"/>
            <w:hideMark/>
          </w:tcPr>
          <w:p w14:paraId="2767F7E8" w14:textId="0598BD70" w:rsidR="00FA6892" w:rsidRPr="00C65961" w:rsidRDefault="00FA6892" w:rsidP="00C65961">
            <w:pPr>
              <w:jc w:val="center"/>
              <w:rPr>
                <w:rFonts w:ascii="Arial" w:hAnsi="Arial" w:cs="Arial"/>
                <w:sz w:val="20"/>
                <w:szCs w:val="20"/>
              </w:rPr>
            </w:pPr>
            <w:r w:rsidRPr="00C65961">
              <w:rPr>
                <w:rFonts w:ascii="Arial" w:hAnsi="Arial" w:cs="Arial"/>
                <w:sz w:val="20"/>
                <w:szCs w:val="20"/>
                <w:lang w:val="bg-BG"/>
              </w:rPr>
              <w:t>О</w:t>
            </w:r>
            <w:r w:rsidRPr="00C65961">
              <w:rPr>
                <w:rFonts w:ascii="Arial" w:hAnsi="Arial" w:cs="Arial"/>
                <w:sz w:val="20"/>
                <w:szCs w:val="20"/>
              </w:rPr>
              <w:t>бщ промил за жилищни имоти                          за 2025 г.</w:t>
            </w:r>
          </w:p>
        </w:tc>
        <w:tc>
          <w:tcPr>
            <w:tcW w:w="1898" w:type="dxa"/>
            <w:shd w:val="clear" w:color="auto" w:fill="D0CECE" w:themeFill="background2" w:themeFillShade="E6"/>
            <w:noWrap/>
            <w:vAlign w:val="center"/>
            <w:hideMark/>
          </w:tcPr>
          <w:p w14:paraId="30C2F7D0" w14:textId="3A38413F"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 xml:space="preserve">Промил за "Поддържане на чистотата </w:t>
            </w:r>
            <w:r w:rsidRPr="00C65961">
              <w:rPr>
                <w:rFonts w:ascii="Arial" w:hAnsi="Arial" w:cs="Arial"/>
                <w:sz w:val="20"/>
                <w:szCs w:val="20"/>
                <w:lang w:val="bg-BG"/>
              </w:rPr>
              <w:t xml:space="preserve">... </w:t>
            </w:r>
            <w:r w:rsidRPr="00C65961">
              <w:rPr>
                <w:rFonts w:ascii="Arial" w:hAnsi="Arial" w:cs="Arial"/>
                <w:sz w:val="20"/>
                <w:szCs w:val="20"/>
              </w:rPr>
              <w:t>"</w:t>
            </w:r>
          </w:p>
          <w:p w14:paraId="5A9E354E" w14:textId="41A6A2DE" w:rsidR="00FA6892" w:rsidRPr="00C65961" w:rsidRDefault="00FA6892" w:rsidP="00C65961">
            <w:pPr>
              <w:jc w:val="center"/>
              <w:rPr>
                <w:rFonts w:ascii="Arial" w:hAnsi="Arial" w:cs="Arial"/>
                <w:i/>
                <w:iCs/>
                <w:sz w:val="20"/>
                <w:szCs w:val="20"/>
              </w:rPr>
            </w:pPr>
            <w:r w:rsidRPr="00C65961">
              <w:rPr>
                <w:rFonts w:ascii="Arial" w:hAnsi="Arial" w:cs="Arial"/>
                <w:i/>
                <w:iCs/>
                <w:sz w:val="20"/>
                <w:szCs w:val="20"/>
              </w:rPr>
              <w:t>(запазва се)</w:t>
            </w:r>
          </w:p>
        </w:tc>
        <w:tc>
          <w:tcPr>
            <w:tcW w:w="1899" w:type="dxa"/>
            <w:shd w:val="clear" w:color="auto" w:fill="D0CECE" w:themeFill="background2" w:themeFillShade="E6"/>
            <w:noWrap/>
            <w:vAlign w:val="center"/>
            <w:hideMark/>
          </w:tcPr>
          <w:p w14:paraId="026FC9C1" w14:textId="2975EC38" w:rsidR="00FA6892" w:rsidRPr="00C65961" w:rsidRDefault="00FA6892" w:rsidP="00C65961">
            <w:pPr>
              <w:jc w:val="center"/>
              <w:rPr>
                <w:rFonts w:ascii="Arial" w:hAnsi="Arial" w:cs="Arial"/>
                <w:sz w:val="20"/>
                <w:szCs w:val="20"/>
              </w:rPr>
            </w:pPr>
            <w:r w:rsidRPr="00C65961">
              <w:rPr>
                <w:rFonts w:ascii="Arial" w:hAnsi="Arial" w:cs="Arial"/>
                <w:sz w:val="20"/>
                <w:szCs w:val="20"/>
              </w:rPr>
              <w:t xml:space="preserve">Промил "Събиране и транспортиране на </w:t>
            </w:r>
            <w:r w:rsidRPr="00C65961">
              <w:rPr>
                <w:rFonts w:ascii="Arial" w:hAnsi="Arial" w:cs="Arial"/>
                <w:sz w:val="20"/>
                <w:szCs w:val="20"/>
                <w:lang w:val="bg-BG"/>
              </w:rPr>
              <w:t>БО</w:t>
            </w:r>
            <w:r w:rsidRPr="00C65961">
              <w:rPr>
                <w:rFonts w:ascii="Arial" w:hAnsi="Arial" w:cs="Arial"/>
                <w:sz w:val="20"/>
                <w:szCs w:val="20"/>
              </w:rPr>
              <w:t>"</w:t>
            </w:r>
          </w:p>
        </w:tc>
        <w:tc>
          <w:tcPr>
            <w:tcW w:w="1899" w:type="dxa"/>
            <w:shd w:val="clear" w:color="auto" w:fill="D0CECE" w:themeFill="background2" w:themeFillShade="E6"/>
            <w:noWrap/>
            <w:vAlign w:val="center"/>
            <w:hideMark/>
          </w:tcPr>
          <w:p w14:paraId="159BB17B" w14:textId="72E3BC0C" w:rsidR="00FA6892" w:rsidRPr="00C65961" w:rsidRDefault="00FA6892" w:rsidP="00C65961">
            <w:pPr>
              <w:jc w:val="center"/>
              <w:rPr>
                <w:rFonts w:ascii="Arial" w:hAnsi="Arial" w:cs="Arial"/>
                <w:sz w:val="20"/>
                <w:szCs w:val="20"/>
              </w:rPr>
            </w:pPr>
            <w:r w:rsidRPr="00C65961">
              <w:rPr>
                <w:rFonts w:ascii="Arial" w:hAnsi="Arial" w:cs="Arial"/>
                <w:sz w:val="20"/>
                <w:szCs w:val="20"/>
              </w:rPr>
              <w:t xml:space="preserve">Промил "Третиране на </w:t>
            </w:r>
            <w:r w:rsidRPr="00C65961">
              <w:rPr>
                <w:rFonts w:ascii="Arial" w:hAnsi="Arial" w:cs="Arial"/>
                <w:sz w:val="20"/>
                <w:szCs w:val="20"/>
                <w:lang w:val="bg-BG"/>
              </w:rPr>
              <w:t>БО ...</w:t>
            </w:r>
            <w:r w:rsidRPr="00C65961">
              <w:rPr>
                <w:rFonts w:ascii="Arial" w:hAnsi="Arial" w:cs="Arial"/>
                <w:sz w:val="20"/>
                <w:szCs w:val="20"/>
              </w:rPr>
              <w:t>"</w:t>
            </w:r>
          </w:p>
        </w:tc>
      </w:tr>
      <w:tr w:rsidR="00037AA7" w:rsidRPr="00FA6892" w14:paraId="6329B1D8" w14:textId="77777777" w:rsidTr="00037AA7">
        <w:trPr>
          <w:trHeight w:val="300"/>
        </w:trPr>
        <w:tc>
          <w:tcPr>
            <w:tcW w:w="1898" w:type="dxa"/>
            <w:shd w:val="clear" w:color="auto" w:fill="D0CECE" w:themeFill="background2" w:themeFillShade="E6"/>
            <w:noWrap/>
            <w:hideMark/>
          </w:tcPr>
          <w:p w14:paraId="0C847EA2"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Басарбово</w:t>
            </w:r>
          </w:p>
        </w:tc>
        <w:tc>
          <w:tcPr>
            <w:tcW w:w="1899" w:type="dxa"/>
            <w:noWrap/>
            <w:hideMark/>
          </w:tcPr>
          <w:p w14:paraId="51FAC5B9" w14:textId="11AA109D"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11,06</w:t>
            </w:r>
          </w:p>
        </w:tc>
        <w:tc>
          <w:tcPr>
            <w:tcW w:w="1898" w:type="dxa"/>
            <w:noWrap/>
            <w:hideMark/>
          </w:tcPr>
          <w:p w14:paraId="1C801EE1"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1,3</w:t>
            </w:r>
          </w:p>
        </w:tc>
        <w:tc>
          <w:tcPr>
            <w:tcW w:w="1899" w:type="dxa"/>
            <w:noWrap/>
            <w:hideMark/>
          </w:tcPr>
          <w:p w14:paraId="7A2D5AF4"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6,73</w:t>
            </w:r>
          </w:p>
        </w:tc>
        <w:tc>
          <w:tcPr>
            <w:tcW w:w="1899" w:type="dxa"/>
            <w:noWrap/>
            <w:hideMark/>
          </w:tcPr>
          <w:p w14:paraId="39072BD7"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3,03</w:t>
            </w:r>
          </w:p>
        </w:tc>
      </w:tr>
      <w:tr w:rsidR="00037AA7" w:rsidRPr="00FA6892" w14:paraId="455CF1E2" w14:textId="77777777" w:rsidTr="00037AA7">
        <w:trPr>
          <w:trHeight w:val="300"/>
        </w:trPr>
        <w:tc>
          <w:tcPr>
            <w:tcW w:w="1898" w:type="dxa"/>
            <w:shd w:val="clear" w:color="auto" w:fill="D0CECE" w:themeFill="background2" w:themeFillShade="E6"/>
            <w:noWrap/>
            <w:hideMark/>
          </w:tcPr>
          <w:p w14:paraId="51988409"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Бъзън</w:t>
            </w:r>
          </w:p>
        </w:tc>
        <w:tc>
          <w:tcPr>
            <w:tcW w:w="1899" w:type="dxa"/>
            <w:noWrap/>
            <w:hideMark/>
          </w:tcPr>
          <w:p w14:paraId="630E1B91" w14:textId="0746BDAB"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14,8</w:t>
            </w:r>
            <w:r w:rsidR="00C65961">
              <w:rPr>
                <w:rFonts w:ascii="Arial" w:hAnsi="Arial" w:cs="Arial"/>
                <w:sz w:val="20"/>
                <w:szCs w:val="20"/>
                <w:lang w:val="bg-BG"/>
              </w:rPr>
              <w:t>1</w:t>
            </w:r>
          </w:p>
        </w:tc>
        <w:tc>
          <w:tcPr>
            <w:tcW w:w="1898" w:type="dxa"/>
            <w:noWrap/>
            <w:hideMark/>
          </w:tcPr>
          <w:p w14:paraId="2F4482C3"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1,29</w:t>
            </w:r>
          </w:p>
        </w:tc>
        <w:tc>
          <w:tcPr>
            <w:tcW w:w="1899" w:type="dxa"/>
            <w:noWrap/>
            <w:hideMark/>
          </w:tcPr>
          <w:p w14:paraId="72593AB1"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9,33</w:t>
            </w:r>
          </w:p>
        </w:tc>
        <w:tc>
          <w:tcPr>
            <w:tcW w:w="1899" w:type="dxa"/>
            <w:noWrap/>
            <w:hideMark/>
          </w:tcPr>
          <w:p w14:paraId="642D9FEB"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4,19</w:t>
            </w:r>
          </w:p>
        </w:tc>
      </w:tr>
      <w:tr w:rsidR="00037AA7" w:rsidRPr="00FA6892" w14:paraId="0A76DEB0" w14:textId="77777777" w:rsidTr="00037AA7">
        <w:trPr>
          <w:trHeight w:val="300"/>
        </w:trPr>
        <w:tc>
          <w:tcPr>
            <w:tcW w:w="1898" w:type="dxa"/>
            <w:shd w:val="clear" w:color="auto" w:fill="D0CECE" w:themeFill="background2" w:themeFillShade="E6"/>
            <w:noWrap/>
            <w:hideMark/>
          </w:tcPr>
          <w:p w14:paraId="19B83A14"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Долно Абланово</w:t>
            </w:r>
          </w:p>
        </w:tc>
        <w:tc>
          <w:tcPr>
            <w:tcW w:w="1899" w:type="dxa"/>
            <w:noWrap/>
            <w:hideMark/>
          </w:tcPr>
          <w:p w14:paraId="4B98D5F9" w14:textId="2180169D"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26,27</w:t>
            </w:r>
          </w:p>
        </w:tc>
        <w:tc>
          <w:tcPr>
            <w:tcW w:w="1898" w:type="dxa"/>
            <w:noWrap/>
            <w:hideMark/>
          </w:tcPr>
          <w:p w14:paraId="4155A0F3"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8,55</w:t>
            </w:r>
          </w:p>
        </w:tc>
        <w:tc>
          <w:tcPr>
            <w:tcW w:w="1899" w:type="dxa"/>
            <w:noWrap/>
            <w:hideMark/>
          </w:tcPr>
          <w:p w14:paraId="0D0C6EE9" w14:textId="39DDF053" w:rsidR="00FA6892" w:rsidRPr="00C65961" w:rsidRDefault="00C65961" w:rsidP="00C65961">
            <w:pPr>
              <w:jc w:val="center"/>
              <w:rPr>
                <w:rFonts w:ascii="Arial" w:hAnsi="Arial" w:cs="Arial"/>
                <w:sz w:val="20"/>
                <w:szCs w:val="20"/>
              </w:rPr>
            </w:pPr>
            <w:r>
              <w:rPr>
                <w:rFonts w:ascii="Arial" w:hAnsi="Arial" w:cs="Arial"/>
                <w:sz w:val="20"/>
                <w:szCs w:val="20"/>
                <w:lang w:val="bg-BG"/>
              </w:rPr>
              <w:t>14,44</w:t>
            </w:r>
          </w:p>
        </w:tc>
        <w:tc>
          <w:tcPr>
            <w:tcW w:w="1899" w:type="dxa"/>
            <w:noWrap/>
            <w:hideMark/>
          </w:tcPr>
          <w:p w14:paraId="310791F3" w14:textId="34E3BBD1"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3,28</w:t>
            </w:r>
          </w:p>
        </w:tc>
      </w:tr>
      <w:tr w:rsidR="00037AA7" w:rsidRPr="00FA6892" w14:paraId="3C012E0D" w14:textId="77777777" w:rsidTr="00037AA7">
        <w:trPr>
          <w:trHeight w:val="300"/>
        </w:trPr>
        <w:tc>
          <w:tcPr>
            <w:tcW w:w="1898" w:type="dxa"/>
            <w:shd w:val="clear" w:color="auto" w:fill="D0CECE" w:themeFill="background2" w:themeFillShade="E6"/>
            <w:noWrap/>
            <w:hideMark/>
          </w:tcPr>
          <w:p w14:paraId="0D49BD63"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Мартен</w:t>
            </w:r>
          </w:p>
        </w:tc>
        <w:tc>
          <w:tcPr>
            <w:tcW w:w="1899" w:type="dxa"/>
            <w:noWrap/>
            <w:hideMark/>
          </w:tcPr>
          <w:p w14:paraId="60F34253" w14:textId="62D5D61F"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7,0</w:t>
            </w:r>
            <w:r w:rsidR="00C65961">
              <w:rPr>
                <w:rFonts w:ascii="Arial" w:hAnsi="Arial" w:cs="Arial"/>
                <w:sz w:val="20"/>
                <w:szCs w:val="20"/>
                <w:lang w:val="bg-BG"/>
              </w:rPr>
              <w:t>8</w:t>
            </w:r>
          </w:p>
        </w:tc>
        <w:tc>
          <w:tcPr>
            <w:tcW w:w="1898" w:type="dxa"/>
            <w:noWrap/>
            <w:hideMark/>
          </w:tcPr>
          <w:p w14:paraId="6F444F4E"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0,82</w:t>
            </w:r>
          </w:p>
        </w:tc>
        <w:tc>
          <w:tcPr>
            <w:tcW w:w="1899" w:type="dxa"/>
            <w:noWrap/>
            <w:hideMark/>
          </w:tcPr>
          <w:p w14:paraId="2AA3456B"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4,26</w:t>
            </w:r>
          </w:p>
        </w:tc>
        <w:tc>
          <w:tcPr>
            <w:tcW w:w="1899" w:type="dxa"/>
            <w:noWrap/>
            <w:hideMark/>
          </w:tcPr>
          <w:p w14:paraId="54AAEADE"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2</w:t>
            </w:r>
          </w:p>
        </w:tc>
      </w:tr>
      <w:tr w:rsidR="00037AA7" w:rsidRPr="00FA6892" w14:paraId="63380A4C" w14:textId="77777777" w:rsidTr="00037AA7">
        <w:trPr>
          <w:trHeight w:val="300"/>
        </w:trPr>
        <w:tc>
          <w:tcPr>
            <w:tcW w:w="1898" w:type="dxa"/>
            <w:shd w:val="clear" w:color="auto" w:fill="D0CECE" w:themeFill="background2" w:themeFillShade="E6"/>
            <w:noWrap/>
            <w:hideMark/>
          </w:tcPr>
          <w:p w14:paraId="145075AD"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Николово</w:t>
            </w:r>
          </w:p>
        </w:tc>
        <w:tc>
          <w:tcPr>
            <w:tcW w:w="1899" w:type="dxa"/>
            <w:noWrap/>
            <w:hideMark/>
          </w:tcPr>
          <w:p w14:paraId="6DBF363A" w14:textId="3C849B34"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11,4</w:t>
            </w:r>
            <w:r w:rsidR="00C65961">
              <w:rPr>
                <w:rFonts w:ascii="Arial" w:hAnsi="Arial" w:cs="Arial"/>
                <w:sz w:val="20"/>
                <w:szCs w:val="20"/>
                <w:lang w:val="bg-BG"/>
              </w:rPr>
              <w:t>4</w:t>
            </w:r>
          </w:p>
        </w:tc>
        <w:tc>
          <w:tcPr>
            <w:tcW w:w="1898" w:type="dxa"/>
            <w:noWrap/>
            <w:hideMark/>
          </w:tcPr>
          <w:p w14:paraId="5B903ABE"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w:t>
            </w:r>
          </w:p>
        </w:tc>
        <w:tc>
          <w:tcPr>
            <w:tcW w:w="1899" w:type="dxa"/>
            <w:noWrap/>
            <w:hideMark/>
          </w:tcPr>
          <w:p w14:paraId="472A659D"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7,15</w:t>
            </w:r>
          </w:p>
        </w:tc>
        <w:tc>
          <w:tcPr>
            <w:tcW w:w="1899" w:type="dxa"/>
            <w:noWrap/>
            <w:hideMark/>
          </w:tcPr>
          <w:p w14:paraId="408902AA"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3,29</w:t>
            </w:r>
          </w:p>
        </w:tc>
      </w:tr>
      <w:tr w:rsidR="00037AA7" w:rsidRPr="00FA6892" w14:paraId="3F90F598" w14:textId="77777777" w:rsidTr="00037AA7">
        <w:trPr>
          <w:trHeight w:val="300"/>
        </w:trPr>
        <w:tc>
          <w:tcPr>
            <w:tcW w:w="1898" w:type="dxa"/>
            <w:shd w:val="clear" w:color="auto" w:fill="D0CECE" w:themeFill="background2" w:themeFillShade="E6"/>
            <w:noWrap/>
            <w:hideMark/>
          </w:tcPr>
          <w:p w14:paraId="77EFFDF1"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Ново село</w:t>
            </w:r>
          </w:p>
        </w:tc>
        <w:tc>
          <w:tcPr>
            <w:tcW w:w="1899" w:type="dxa"/>
            <w:noWrap/>
            <w:hideMark/>
          </w:tcPr>
          <w:p w14:paraId="4CEDFBD0" w14:textId="6458D983"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8,25</w:t>
            </w:r>
          </w:p>
        </w:tc>
        <w:tc>
          <w:tcPr>
            <w:tcW w:w="1898" w:type="dxa"/>
            <w:noWrap/>
            <w:hideMark/>
          </w:tcPr>
          <w:p w14:paraId="60E23EBD"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1,43</w:t>
            </w:r>
          </w:p>
        </w:tc>
        <w:tc>
          <w:tcPr>
            <w:tcW w:w="1899" w:type="dxa"/>
            <w:noWrap/>
            <w:hideMark/>
          </w:tcPr>
          <w:p w14:paraId="628DD33E"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4,5</w:t>
            </w:r>
          </w:p>
        </w:tc>
        <w:tc>
          <w:tcPr>
            <w:tcW w:w="1899" w:type="dxa"/>
            <w:noWrap/>
            <w:hideMark/>
          </w:tcPr>
          <w:p w14:paraId="75EDD1A7"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2,32</w:t>
            </w:r>
          </w:p>
        </w:tc>
      </w:tr>
      <w:tr w:rsidR="00037AA7" w:rsidRPr="00FA6892" w14:paraId="1BEE1C27" w14:textId="77777777" w:rsidTr="00037AA7">
        <w:trPr>
          <w:trHeight w:val="300"/>
        </w:trPr>
        <w:tc>
          <w:tcPr>
            <w:tcW w:w="1898" w:type="dxa"/>
            <w:shd w:val="clear" w:color="auto" w:fill="D0CECE" w:themeFill="background2" w:themeFillShade="E6"/>
            <w:noWrap/>
            <w:hideMark/>
          </w:tcPr>
          <w:p w14:paraId="372AA0DC"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Просена</w:t>
            </w:r>
          </w:p>
        </w:tc>
        <w:tc>
          <w:tcPr>
            <w:tcW w:w="1899" w:type="dxa"/>
            <w:noWrap/>
            <w:hideMark/>
          </w:tcPr>
          <w:p w14:paraId="7969ED30" w14:textId="621803D3"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20,75</w:t>
            </w:r>
          </w:p>
        </w:tc>
        <w:tc>
          <w:tcPr>
            <w:tcW w:w="1898" w:type="dxa"/>
            <w:noWrap/>
            <w:hideMark/>
          </w:tcPr>
          <w:p w14:paraId="6FBD3F66"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5,65</w:t>
            </w:r>
          </w:p>
        </w:tc>
        <w:tc>
          <w:tcPr>
            <w:tcW w:w="1899" w:type="dxa"/>
            <w:noWrap/>
            <w:hideMark/>
          </w:tcPr>
          <w:p w14:paraId="4A361AB9" w14:textId="1AB03D5A"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11</w:t>
            </w:r>
          </w:p>
        </w:tc>
        <w:tc>
          <w:tcPr>
            <w:tcW w:w="1899" w:type="dxa"/>
            <w:noWrap/>
            <w:hideMark/>
          </w:tcPr>
          <w:p w14:paraId="18AC0FFD" w14:textId="47DE0C85"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4,10</w:t>
            </w:r>
          </w:p>
        </w:tc>
      </w:tr>
      <w:tr w:rsidR="00037AA7" w:rsidRPr="00FA6892" w14:paraId="368BEA2A" w14:textId="77777777" w:rsidTr="00037AA7">
        <w:trPr>
          <w:trHeight w:val="300"/>
        </w:trPr>
        <w:tc>
          <w:tcPr>
            <w:tcW w:w="1898" w:type="dxa"/>
            <w:shd w:val="clear" w:color="auto" w:fill="D0CECE" w:themeFill="background2" w:themeFillShade="E6"/>
            <w:noWrap/>
            <w:hideMark/>
          </w:tcPr>
          <w:p w14:paraId="18BAC356"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Сандрово</w:t>
            </w:r>
          </w:p>
        </w:tc>
        <w:tc>
          <w:tcPr>
            <w:tcW w:w="1899" w:type="dxa"/>
            <w:noWrap/>
            <w:hideMark/>
          </w:tcPr>
          <w:p w14:paraId="4FE47270" w14:textId="0E0948B4"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13,4</w:t>
            </w:r>
            <w:r w:rsidR="00C65961">
              <w:rPr>
                <w:rFonts w:ascii="Arial" w:hAnsi="Arial" w:cs="Arial"/>
                <w:sz w:val="20"/>
                <w:szCs w:val="20"/>
                <w:lang w:val="bg-BG"/>
              </w:rPr>
              <w:t>8</w:t>
            </w:r>
          </w:p>
        </w:tc>
        <w:tc>
          <w:tcPr>
            <w:tcW w:w="1898" w:type="dxa"/>
            <w:noWrap/>
            <w:hideMark/>
          </w:tcPr>
          <w:p w14:paraId="0A07155F"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0,92</w:t>
            </w:r>
          </w:p>
        </w:tc>
        <w:tc>
          <w:tcPr>
            <w:tcW w:w="1899" w:type="dxa"/>
            <w:noWrap/>
            <w:hideMark/>
          </w:tcPr>
          <w:p w14:paraId="4CCB9974"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8,56</w:t>
            </w:r>
          </w:p>
        </w:tc>
        <w:tc>
          <w:tcPr>
            <w:tcW w:w="1899" w:type="dxa"/>
            <w:noWrap/>
            <w:hideMark/>
          </w:tcPr>
          <w:p w14:paraId="39CADCF8"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4</w:t>
            </w:r>
          </w:p>
        </w:tc>
      </w:tr>
      <w:tr w:rsidR="00037AA7" w:rsidRPr="00FA6892" w14:paraId="36A34495" w14:textId="77777777" w:rsidTr="00037AA7">
        <w:trPr>
          <w:trHeight w:val="300"/>
        </w:trPr>
        <w:tc>
          <w:tcPr>
            <w:tcW w:w="1898" w:type="dxa"/>
            <w:shd w:val="clear" w:color="auto" w:fill="D0CECE" w:themeFill="background2" w:themeFillShade="E6"/>
            <w:noWrap/>
            <w:hideMark/>
          </w:tcPr>
          <w:p w14:paraId="30A31F75"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Семерджиево</w:t>
            </w:r>
          </w:p>
        </w:tc>
        <w:tc>
          <w:tcPr>
            <w:tcW w:w="1899" w:type="dxa"/>
            <w:noWrap/>
            <w:hideMark/>
          </w:tcPr>
          <w:p w14:paraId="7CFA88F1" w14:textId="67D027D4"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18,79</w:t>
            </w:r>
          </w:p>
        </w:tc>
        <w:tc>
          <w:tcPr>
            <w:tcW w:w="1898" w:type="dxa"/>
            <w:noWrap/>
            <w:hideMark/>
          </w:tcPr>
          <w:p w14:paraId="326483A8"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1,7</w:t>
            </w:r>
          </w:p>
        </w:tc>
        <w:tc>
          <w:tcPr>
            <w:tcW w:w="1899" w:type="dxa"/>
            <w:noWrap/>
            <w:hideMark/>
          </w:tcPr>
          <w:p w14:paraId="551B927B"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12,09</w:t>
            </w:r>
          </w:p>
        </w:tc>
        <w:tc>
          <w:tcPr>
            <w:tcW w:w="1899" w:type="dxa"/>
            <w:noWrap/>
            <w:hideMark/>
          </w:tcPr>
          <w:p w14:paraId="1DCF5958"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5</w:t>
            </w:r>
          </w:p>
        </w:tc>
      </w:tr>
      <w:tr w:rsidR="00037AA7" w:rsidRPr="00FA6892" w14:paraId="2DFBC467" w14:textId="77777777" w:rsidTr="00037AA7">
        <w:trPr>
          <w:trHeight w:val="300"/>
        </w:trPr>
        <w:tc>
          <w:tcPr>
            <w:tcW w:w="1898" w:type="dxa"/>
            <w:shd w:val="clear" w:color="auto" w:fill="D0CECE" w:themeFill="background2" w:themeFillShade="E6"/>
            <w:noWrap/>
            <w:hideMark/>
          </w:tcPr>
          <w:p w14:paraId="308AEA23"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Тетово</w:t>
            </w:r>
          </w:p>
        </w:tc>
        <w:tc>
          <w:tcPr>
            <w:tcW w:w="1899" w:type="dxa"/>
            <w:noWrap/>
            <w:hideMark/>
          </w:tcPr>
          <w:p w14:paraId="5C450AAB" w14:textId="5B1572F4"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10,59</w:t>
            </w:r>
          </w:p>
        </w:tc>
        <w:tc>
          <w:tcPr>
            <w:tcW w:w="1898" w:type="dxa"/>
            <w:noWrap/>
            <w:hideMark/>
          </w:tcPr>
          <w:p w14:paraId="5FB726AC"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1,55</w:t>
            </w:r>
          </w:p>
        </w:tc>
        <w:tc>
          <w:tcPr>
            <w:tcW w:w="1899" w:type="dxa"/>
            <w:noWrap/>
            <w:hideMark/>
          </w:tcPr>
          <w:p w14:paraId="10538B8C"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6</w:t>
            </w:r>
          </w:p>
        </w:tc>
        <w:tc>
          <w:tcPr>
            <w:tcW w:w="1899" w:type="dxa"/>
            <w:noWrap/>
            <w:hideMark/>
          </w:tcPr>
          <w:p w14:paraId="701D4562"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3,04</w:t>
            </w:r>
          </w:p>
        </w:tc>
      </w:tr>
      <w:tr w:rsidR="00037AA7" w:rsidRPr="00FA6892" w14:paraId="656086AE" w14:textId="77777777" w:rsidTr="00037AA7">
        <w:trPr>
          <w:trHeight w:val="300"/>
        </w:trPr>
        <w:tc>
          <w:tcPr>
            <w:tcW w:w="1898" w:type="dxa"/>
            <w:shd w:val="clear" w:color="auto" w:fill="D0CECE" w:themeFill="background2" w:themeFillShade="E6"/>
            <w:noWrap/>
            <w:hideMark/>
          </w:tcPr>
          <w:p w14:paraId="2EAA6A60"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Хотанца</w:t>
            </w:r>
          </w:p>
        </w:tc>
        <w:tc>
          <w:tcPr>
            <w:tcW w:w="1899" w:type="dxa"/>
            <w:noWrap/>
            <w:hideMark/>
          </w:tcPr>
          <w:p w14:paraId="5ABFBF3D" w14:textId="6649004A"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31,68</w:t>
            </w:r>
          </w:p>
        </w:tc>
        <w:tc>
          <w:tcPr>
            <w:tcW w:w="1898" w:type="dxa"/>
            <w:noWrap/>
            <w:hideMark/>
          </w:tcPr>
          <w:p w14:paraId="09186340"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5,12</w:t>
            </w:r>
          </w:p>
        </w:tc>
        <w:tc>
          <w:tcPr>
            <w:tcW w:w="1899" w:type="dxa"/>
            <w:noWrap/>
            <w:hideMark/>
          </w:tcPr>
          <w:p w14:paraId="07A44ACC" w14:textId="1B502F99"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17,56</w:t>
            </w:r>
          </w:p>
        </w:tc>
        <w:tc>
          <w:tcPr>
            <w:tcW w:w="1899" w:type="dxa"/>
            <w:noWrap/>
            <w:hideMark/>
          </w:tcPr>
          <w:p w14:paraId="44D61E98" w14:textId="2CCF2BD2"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9</w:t>
            </w:r>
          </w:p>
        </w:tc>
      </w:tr>
      <w:tr w:rsidR="00037AA7" w:rsidRPr="00FA6892" w14:paraId="375FA7F0" w14:textId="77777777" w:rsidTr="00037AA7">
        <w:trPr>
          <w:trHeight w:val="300"/>
        </w:trPr>
        <w:tc>
          <w:tcPr>
            <w:tcW w:w="1898" w:type="dxa"/>
            <w:shd w:val="clear" w:color="auto" w:fill="D0CECE" w:themeFill="background2" w:themeFillShade="E6"/>
            <w:noWrap/>
            <w:hideMark/>
          </w:tcPr>
          <w:p w14:paraId="431BBCC5"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Червена вода</w:t>
            </w:r>
          </w:p>
        </w:tc>
        <w:tc>
          <w:tcPr>
            <w:tcW w:w="1899" w:type="dxa"/>
            <w:noWrap/>
            <w:hideMark/>
          </w:tcPr>
          <w:p w14:paraId="1A259933" w14:textId="6658845E" w:rsidR="00FA6892" w:rsidRPr="00C65961" w:rsidRDefault="00FA6892" w:rsidP="00C65961">
            <w:pPr>
              <w:jc w:val="center"/>
              <w:rPr>
                <w:rFonts w:ascii="Arial" w:hAnsi="Arial" w:cs="Arial"/>
                <w:sz w:val="20"/>
                <w:szCs w:val="20"/>
                <w:lang w:val="bg-BG"/>
              </w:rPr>
            </w:pPr>
            <w:r w:rsidRPr="00C65961">
              <w:rPr>
                <w:rFonts w:ascii="Arial" w:hAnsi="Arial" w:cs="Arial"/>
                <w:sz w:val="20"/>
                <w:szCs w:val="20"/>
              </w:rPr>
              <w:t>6,34</w:t>
            </w:r>
          </w:p>
        </w:tc>
        <w:tc>
          <w:tcPr>
            <w:tcW w:w="1898" w:type="dxa"/>
            <w:noWrap/>
            <w:hideMark/>
          </w:tcPr>
          <w:p w14:paraId="2F7305E1"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0,65</w:t>
            </w:r>
          </w:p>
        </w:tc>
        <w:tc>
          <w:tcPr>
            <w:tcW w:w="1899" w:type="dxa"/>
            <w:noWrap/>
            <w:hideMark/>
          </w:tcPr>
          <w:p w14:paraId="6AB56619"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3,75</w:t>
            </w:r>
          </w:p>
        </w:tc>
        <w:tc>
          <w:tcPr>
            <w:tcW w:w="1899" w:type="dxa"/>
            <w:noWrap/>
            <w:hideMark/>
          </w:tcPr>
          <w:p w14:paraId="4C1AB35C"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1,94</w:t>
            </w:r>
          </w:p>
        </w:tc>
      </w:tr>
      <w:tr w:rsidR="00037AA7" w:rsidRPr="00FA6892" w14:paraId="34ABDE4C" w14:textId="77777777" w:rsidTr="00037AA7">
        <w:trPr>
          <w:trHeight w:val="300"/>
        </w:trPr>
        <w:tc>
          <w:tcPr>
            <w:tcW w:w="1898" w:type="dxa"/>
            <w:shd w:val="clear" w:color="auto" w:fill="D0CECE" w:themeFill="background2" w:themeFillShade="E6"/>
            <w:noWrap/>
            <w:hideMark/>
          </w:tcPr>
          <w:p w14:paraId="6BBA8205" w14:textId="77777777" w:rsidR="00FA6892" w:rsidRPr="00C65961" w:rsidRDefault="00FA6892" w:rsidP="00FA6892">
            <w:pPr>
              <w:jc w:val="both"/>
              <w:rPr>
                <w:rFonts w:ascii="Arial" w:hAnsi="Arial" w:cs="Arial"/>
                <w:b/>
                <w:bCs/>
                <w:sz w:val="20"/>
                <w:szCs w:val="20"/>
              </w:rPr>
            </w:pPr>
            <w:r w:rsidRPr="00C65961">
              <w:rPr>
                <w:rFonts w:ascii="Arial" w:hAnsi="Arial" w:cs="Arial"/>
                <w:b/>
                <w:bCs/>
                <w:sz w:val="20"/>
                <w:szCs w:val="20"/>
              </w:rPr>
              <w:t>Ястребово</w:t>
            </w:r>
          </w:p>
        </w:tc>
        <w:tc>
          <w:tcPr>
            <w:tcW w:w="1899" w:type="dxa"/>
            <w:noWrap/>
            <w:hideMark/>
          </w:tcPr>
          <w:p w14:paraId="6D1ADFDE" w14:textId="3AE810FB" w:rsidR="00FA6892" w:rsidRPr="00C65961" w:rsidRDefault="00C65961" w:rsidP="00C65961">
            <w:pPr>
              <w:jc w:val="center"/>
              <w:rPr>
                <w:rFonts w:ascii="Arial" w:hAnsi="Arial" w:cs="Arial"/>
                <w:sz w:val="20"/>
                <w:szCs w:val="20"/>
                <w:lang w:val="bg-BG"/>
              </w:rPr>
            </w:pPr>
            <w:r>
              <w:rPr>
                <w:rFonts w:ascii="Arial" w:hAnsi="Arial" w:cs="Arial"/>
                <w:sz w:val="20"/>
                <w:szCs w:val="20"/>
                <w:lang w:val="bg-BG"/>
              </w:rPr>
              <w:t>33,27</w:t>
            </w:r>
          </w:p>
        </w:tc>
        <w:tc>
          <w:tcPr>
            <w:tcW w:w="1898" w:type="dxa"/>
            <w:noWrap/>
            <w:hideMark/>
          </w:tcPr>
          <w:p w14:paraId="3B0B30C6" w14:textId="77777777" w:rsidR="00FA6892" w:rsidRPr="00C65961" w:rsidRDefault="00FA6892" w:rsidP="00C65961">
            <w:pPr>
              <w:jc w:val="center"/>
              <w:rPr>
                <w:rFonts w:ascii="Arial" w:hAnsi="Arial" w:cs="Arial"/>
                <w:sz w:val="20"/>
                <w:szCs w:val="20"/>
              </w:rPr>
            </w:pPr>
            <w:r w:rsidRPr="00C65961">
              <w:rPr>
                <w:rFonts w:ascii="Arial" w:hAnsi="Arial" w:cs="Arial"/>
                <w:sz w:val="20"/>
                <w:szCs w:val="20"/>
              </w:rPr>
              <w:t>3,6</w:t>
            </w:r>
          </w:p>
        </w:tc>
        <w:tc>
          <w:tcPr>
            <w:tcW w:w="1899" w:type="dxa"/>
            <w:noWrap/>
            <w:hideMark/>
          </w:tcPr>
          <w:p w14:paraId="375AEFC6" w14:textId="55124C26" w:rsidR="00FA6892" w:rsidRPr="00F160A9" w:rsidRDefault="00F160A9" w:rsidP="00C65961">
            <w:pPr>
              <w:jc w:val="center"/>
              <w:rPr>
                <w:rFonts w:ascii="Arial" w:hAnsi="Arial" w:cs="Arial"/>
                <w:sz w:val="20"/>
                <w:szCs w:val="20"/>
                <w:lang w:val="bg-BG"/>
              </w:rPr>
            </w:pPr>
            <w:r>
              <w:rPr>
                <w:rFonts w:ascii="Arial" w:hAnsi="Arial" w:cs="Arial"/>
                <w:sz w:val="20"/>
                <w:szCs w:val="20"/>
                <w:lang w:val="bg-BG"/>
              </w:rPr>
              <w:t>2</w:t>
            </w:r>
            <w:r w:rsidR="00FA6892" w:rsidRPr="00C65961">
              <w:rPr>
                <w:rFonts w:ascii="Arial" w:hAnsi="Arial" w:cs="Arial"/>
                <w:sz w:val="20"/>
                <w:szCs w:val="20"/>
              </w:rPr>
              <w:t>2,28</w:t>
            </w:r>
          </w:p>
        </w:tc>
        <w:tc>
          <w:tcPr>
            <w:tcW w:w="1899" w:type="dxa"/>
            <w:noWrap/>
            <w:hideMark/>
          </w:tcPr>
          <w:p w14:paraId="36AD6296" w14:textId="36E6099C" w:rsidR="00FA6892" w:rsidRPr="00F160A9" w:rsidRDefault="00F160A9" w:rsidP="00C65961">
            <w:pPr>
              <w:jc w:val="center"/>
              <w:rPr>
                <w:rFonts w:ascii="Arial" w:hAnsi="Arial" w:cs="Arial"/>
                <w:sz w:val="20"/>
                <w:szCs w:val="20"/>
                <w:lang w:val="bg-BG"/>
              </w:rPr>
            </w:pPr>
            <w:r>
              <w:rPr>
                <w:rFonts w:ascii="Arial" w:hAnsi="Arial" w:cs="Arial"/>
                <w:sz w:val="20"/>
                <w:szCs w:val="20"/>
                <w:lang w:val="bg-BG"/>
              </w:rPr>
              <w:t>7,39</w:t>
            </w:r>
          </w:p>
        </w:tc>
      </w:tr>
    </w:tbl>
    <w:p w14:paraId="1B77F709" w14:textId="4051D58D" w:rsidR="00E66008" w:rsidRDefault="00F160A9" w:rsidP="00121D69">
      <w:pPr>
        <w:spacing w:after="0" w:line="240" w:lineRule="auto"/>
        <w:ind w:firstLine="851"/>
        <w:jc w:val="both"/>
        <w:rPr>
          <w:rFonts w:ascii="Arial" w:hAnsi="Arial" w:cs="Arial"/>
          <w:sz w:val="24"/>
          <w:szCs w:val="24"/>
          <w:lang w:val="bg-BG"/>
        </w:rPr>
      </w:pPr>
      <w:r>
        <w:rPr>
          <w:rFonts w:ascii="Arial" w:hAnsi="Arial" w:cs="Arial"/>
          <w:sz w:val="24"/>
          <w:szCs w:val="24"/>
        </w:rPr>
        <w:lastRenderedPageBreak/>
        <w:t xml:space="preserve">III. </w:t>
      </w:r>
      <w:r>
        <w:rPr>
          <w:rFonts w:ascii="Arial" w:hAnsi="Arial" w:cs="Arial"/>
          <w:sz w:val="24"/>
          <w:szCs w:val="24"/>
          <w:lang w:val="bg-BG"/>
        </w:rPr>
        <w:t xml:space="preserve">Изложените по-горе обстоятелства дават основание и за увеличаване на </w:t>
      </w:r>
      <w:r w:rsidR="00121D69">
        <w:rPr>
          <w:rFonts w:ascii="Arial" w:hAnsi="Arial" w:cs="Arial"/>
          <w:sz w:val="24"/>
          <w:szCs w:val="24"/>
          <w:lang w:val="bg-BG"/>
        </w:rPr>
        <w:t>размера на годишните такси за 1 бр. деклариран съд за битови отпадъци</w:t>
      </w:r>
      <w:r w:rsidR="007452C3">
        <w:rPr>
          <w:rFonts w:ascii="Arial" w:hAnsi="Arial" w:cs="Arial"/>
          <w:sz w:val="24"/>
          <w:szCs w:val="24"/>
          <w:lang w:val="bg-BG"/>
        </w:rPr>
        <w:t xml:space="preserve"> по реда на чл.16, ал. 1 от Наредба № 16</w:t>
      </w:r>
      <w:r w:rsidR="00121D69">
        <w:rPr>
          <w:rFonts w:ascii="Arial" w:hAnsi="Arial" w:cs="Arial"/>
          <w:sz w:val="24"/>
          <w:szCs w:val="24"/>
          <w:lang w:val="bg-BG"/>
        </w:rPr>
        <w:t>.</w:t>
      </w:r>
    </w:p>
    <w:p w14:paraId="3FD0B067" w14:textId="3BB0AADD" w:rsidR="00121D69" w:rsidRDefault="00121D69" w:rsidP="00121D69">
      <w:pPr>
        <w:spacing w:after="0" w:line="240" w:lineRule="auto"/>
        <w:ind w:firstLine="851"/>
        <w:jc w:val="both"/>
        <w:rPr>
          <w:rFonts w:ascii="Arial" w:hAnsi="Arial" w:cs="Arial"/>
          <w:sz w:val="24"/>
          <w:szCs w:val="24"/>
          <w:lang w:val="bg-BG"/>
        </w:rPr>
      </w:pPr>
      <w:r>
        <w:rPr>
          <w:rFonts w:ascii="Arial" w:hAnsi="Arial" w:cs="Arial"/>
          <w:sz w:val="24"/>
          <w:szCs w:val="24"/>
          <w:lang w:val="bg-BG"/>
        </w:rPr>
        <w:t xml:space="preserve">Формирането на размера на таксата се определя при прилагането на следните калкулации: </w:t>
      </w:r>
    </w:p>
    <w:p w14:paraId="63E92BBA" w14:textId="6A85C4B2" w:rsidR="0044730C" w:rsidRDefault="0044730C" w:rsidP="00121D69">
      <w:pPr>
        <w:spacing w:after="0" w:line="240" w:lineRule="auto"/>
        <w:ind w:firstLine="851"/>
        <w:jc w:val="both"/>
        <w:rPr>
          <w:rFonts w:ascii="Arial" w:hAnsi="Arial" w:cs="Arial"/>
          <w:sz w:val="24"/>
          <w:szCs w:val="24"/>
          <w:lang w:val="bg-BG"/>
        </w:rPr>
      </w:pPr>
      <w:r>
        <w:rPr>
          <w:rFonts w:ascii="Arial" w:hAnsi="Arial" w:cs="Arial"/>
          <w:sz w:val="24"/>
          <w:szCs w:val="24"/>
          <w:lang w:val="bg-BG"/>
        </w:rPr>
        <w:t xml:space="preserve">За гр. Русе: </w:t>
      </w:r>
    </w:p>
    <w:tbl>
      <w:tblPr>
        <w:tblW w:w="10365" w:type="dxa"/>
        <w:tblLook w:val="04A0" w:firstRow="1" w:lastRow="0" w:firstColumn="1" w:lastColumn="0" w:noHBand="0" w:noVBand="1"/>
      </w:tblPr>
      <w:tblGrid>
        <w:gridCol w:w="3661"/>
        <w:gridCol w:w="336"/>
        <w:gridCol w:w="837"/>
        <w:gridCol w:w="269"/>
        <w:gridCol w:w="156"/>
        <w:gridCol w:w="336"/>
        <w:gridCol w:w="721"/>
        <w:gridCol w:w="63"/>
        <w:gridCol w:w="693"/>
        <w:gridCol w:w="307"/>
        <w:gridCol w:w="13"/>
        <w:gridCol w:w="16"/>
        <w:gridCol w:w="307"/>
        <w:gridCol w:w="13"/>
        <w:gridCol w:w="84"/>
        <w:gridCol w:w="44"/>
        <w:gridCol w:w="639"/>
        <w:gridCol w:w="120"/>
        <w:gridCol w:w="33"/>
        <w:gridCol w:w="236"/>
        <w:gridCol w:w="282"/>
        <w:gridCol w:w="12"/>
        <w:gridCol w:w="746"/>
        <w:gridCol w:w="10"/>
        <w:gridCol w:w="432"/>
      </w:tblGrid>
      <w:tr w:rsidR="0044730C" w:rsidRPr="0044730C" w14:paraId="1AF0C571" w14:textId="77777777" w:rsidTr="00F11548">
        <w:trPr>
          <w:gridAfter w:val="10"/>
          <w:wAfter w:w="2553" w:type="dxa"/>
          <w:trHeight w:val="649"/>
        </w:trPr>
        <w:tc>
          <w:tcPr>
            <w:tcW w:w="7812" w:type="dxa"/>
            <w:gridSpan w:val="15"/>
            <w:tcBorders>
              <w:top w:val="nil"/>
              <w:left w:val="nil"/>
              <w:bottom w:val="nil"/>
              <w:right w:val="nil"/>
            </w:tcBorders>
            <w:shd w:val="clear" w:color="auto" w:fill="auto"/>
            <w:vAlign w:val="bottom"/>
            <w:hideMark/>
          </w:tcPr>
          <w:p w14:paraId="79DC7E93"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Бургаски контейнер с вместимост 4,2 м3</w:t>
            </w:r>
          </w:p>
        </w:tc>
      </w:tr>
      <w:tr w:rsidR="0044730C" w:rsidRPr="0044730C" w14:paraId="7959536F" w14:textId="77777777" w:rsidTr="00F11548">
        <w:trPr>
          <w:gridAfter w:val="9"/>
          <w:wAfter w:w="2509" w:type="dxa"/>
          <w:trHeight w:val="330"/>
        </w:trPr>
        <w:tc>
          <w:tcPr>
            <w:tcW w:w="5259" w:type="dxa"/>
            <w:gridSpan w:val="5"/>
            <w:tcBorders>
              <w:top w:val="nil"/>
              <w:left w:val="nil"/>
              <w:bottom w:val="nil"/>
              <w:right w:val="nil"/>
            </w:tcBorders>
            <w:shd w:val="clear" w:color="auto" w:fill="auto"/>
            <w:noWrap/>
            <w:vAlign w:val="bottom"/>
            <w:hideMark/>
          </w:tcPr>
          <w:p w14:paraId="21D3333B" w14:textId="77777777" w:rsidR="0044730C" w:rsidRPr="0044730C" w:rsidRDefault="0044730C" w:rsidP="0044730C">
            <w:pPr>
              <w:spacing w:after="0" w:line="240" w:lineRule="auto"/>
              <w:jc w:val="center"/>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сметосъбиране:</w:t>
            </w:r>
          </w:p>
        </w:tc>
        <w:tc>
          <w:tcPr>
            <w:tcW w:w="336" w:type="dxa"/>
            <w:tcBorders>
              <w:top w:val="nil"/>
              <w:left w:val="nil"/>
              <w:bottom w:val="nil"/>
              <w:right w:val="nil"/>
            </w:tcBorders>
            <w:shd w:val="clear" w:color="auto" w:fill="auto"/>
            <w:noWrap/>
            <w:vAlign w:val="bottom"/>
            <w:hideMark/>
          </w:tcPr>
          <w:p w14:paraId="3E61143C" w14:textId="77777777" w:rsidR="0044730C" w:rsidRPr="0044730C" w:rsidRDefault="0044730C" w:rsidP="0044730C">
            <w:pPr>
              <w:spacing w:after="0" w:line="240" w:lineRule="auto"/>
              <w:jc w:val="center"/>
              <w:rPr>
                <w:rFonts w:ascii="Arial" w:eastAsia="Times New Roman" w:hAnsi="Arial" w:cs="Arial"/>
                <w:b/>
                <w:bCs/>
                <w:i/>
                <w:iCs/>
                <w:color w:val="000000"/>
                <w:kern w:val="0"/>
                <w14:ligatures w14:val="none"/>
              </w:rPr>
            </w:pPr>
          </w:p>
        </w:tc>
        <w:tc>
          <w:tcPr>
            <w:tcW w:w="784" w:type="dxa"/>
            <w:gridSpan w:val="2"/>
            <w:tcBorders>
              <w:top w:val="nil"/>
              <w:left w:val="nil"/>
              <w:bottom w:val="nil"/>
              <w:right w:val="nil"/>
            </w:tcBorders>
            <w:shd w:val="clear" w:color="auto" w:fill="auto"/>
            <w:noWrap/>
            <w:vAlign w:val="bottom"/>
            <w:hideMark/>
          </w:tcPr>
          <w:p w14:paraId="2D52054F" w14:textId="77777777" w:rsidR="0044730C" w:rsidRPr="0044730C" w:rsidRDefault="0044730C" w:rsidP="0044730C">
            <w:pPr>
              <w:spacing w:after="0" w:line="240" w:lineRule="auto"/>
              <w:rPr>
                <w:rFonts w:ascii="Arial" w:eastAsia="Times New Roman" w:hAnsi="Arial" w:cs="Arial"/>
                <w:kern w:val="0"/>
                <w14:ligatures w14:val="none"/>
              </w:rPr>
            </w:pPr>
          </w:p>
        </w:tc>
        <w:tc>
          <w:tcPr>
            <w:tcW w:w="1477" w:type="dxa"/>
            <w:gridSpan w:val="8"/>
            <w:tcBorders>
              <w:top w:val="nil"/>
              <w:left w:val="nil"/>
              <w:bottom w:val="nil"/>
              <w:right w:val="nil"/>
            </w:tcBorders>
            <w:shd w:val="clear" w:color="auto" w:fill="auto"/>
            <w:noWrap/>
            <w:vAlign w:val="bottom"/>
            <w:hideMark/>
          </w:tcPr>
          <w:p w14:paraId="3EA2746D" w14:textId="77777777" w:rsidR="0044730C" w:rsidRPr="0044730C" w:rsidRDefault="0044730C" w:rsidP="0044730C">
            <w:pPr>
              <w:spacing w:after="0" w:line="240" w:lineRule="auto"/>
              <w:rPr>
                <w:rFonts w:ascii="Arial" w:eastAsia="Times New Roman" w:hAnsi="Arial" w:cs="Arial"/>
                <w:kern w:val="0"/>
                <w14:ligatures w14:val="none"/>
              </w:rPr>
            </w:pPr>
          </w:p>
        </w:tc>
      </w:tr>
      <w:tr w:rsidR="00630200" w:rsidRPr="0044730C" w14:paraId="453C8A50" w14:textId="77777777" w:rsidTr="00F11548">
        <w:trPr>
          <w:gridAfter w:val="1"/>
          <w:wAfter w:w="431" w:type="dxa"/>
          <w:trHeight w:val="32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2E2C15B"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количество в съд, тона</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20BFF7"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4,2</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711C9C"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6330C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0,24</w:t>
            </w:r>
          </w:p>
        </w:tc>
        <w:tc>
          <w:tcPr>
            <w:tcW w:w="143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9538C5C" w14:textId="77777777" w:rsidR="0044730C" w:rsidRPr="0044730C" w:rsidRDefault="0044730C" w:rsidP="0044730C">
            <w:pPr>
              <w:spacing w:after="0" w:line="240" w:lineRule="auto"/>
              <w:jc w:val="right"/>
              <w:rPr>
                <w:rFonts w:ascii="Arial" w:eastAsia="Times New Roman" w:hAnsi="Arial" w:cs="Arial"/>
                <w:b/>
                <w:bCs/>
                <w:kern w:val="0"/>
                <w14:ligatures w14:val="none"/>
              </w:rPr>
            </w:pPr>
            <w:r w:rsidRPr="0044730C">
              <w:rPr>
                <w:rFonts w:ascii="Arial" w:eastAsia="Times New Roman" w:hAnsi="Arial" w:cs="Arial"/>
                <w:b/>
                <w:bCs/>
                <w:kern w:val="0"/>
                <w14:ligatures w14:val="none"/>
              </w:rPr>
              <w:t>1,008</w:t>
            </w:r>
          </w:p>
        </w:tc>
      </w:tr>
      <w:tr w:rsidR="00630200" w:rsidRPr="0044730C" w14:paraId="2698BE07" w14:textId="77777777" w:rsidTr="00F11548">
        <w:trPr>
          <w:gridAfter w:val="1"/>
          <w:wAfter w:w="431" w:type="dxa"/>
          <w:trHeight w:val="25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E92FBF9"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количество в съд, тона/година</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27D9624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1,008</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99C7AC3"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31E686C"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52</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2098F26B" w14:textId="77777777" w:rsidR="0044730C" w:rsidRPr="0044730C" w:rsidRDefault="0044730C" w:rsidP="0044730C">
            <w:pPr>
              <w:spacing w:after="0" w:line="240" w:lineRule="auto"/>
              <w:jc w:val="right"/>
              <w:rPr>
                <w:rFonts w:ascii="Arial" w:eastAsia="Times New Roman" w:hAnsi="Arial" w:cs="Arial"/>
                <w:b/>
                <w:bCs/>
                <w:kern w:val="0"/>
                <w14:ligatures w14:val="none"/>
              </w:rPr>
            </w:pPr>
            <w:r w:rsidRPr="0044730C">
              <w:rPr>
                <w:rFonts w:ascii="Arial" w:eastAsia="Times New Roman" w:hAnsi="Arial" w:cs="Arial"/>
                <w:b/>
                <w:bCs/>
                <w:kern w:val="0"/>
                <w14:ligatures w14:val="none"/>
              </w:rPr>
              <w:t>52,416</w:t>
            </w:r>
          </w:p>
        </w:tc>
      </w:tr>
      <w:tr w:rsidR="00630200" w:rsidRPr="0044730C" w14:paraId="3DBDC7BF" w14:textId="77777777" w:rsidTr="00F11548">
        <w:trPr>
          <w:gridAfter w:val="1"/>
          <w:wAfter w:w="431" w:type="dxa"/>
          <w:trHeight w:val="24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CBECD23"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разход сметосъбиране, лв./година</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ED09334"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52,416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2AC036A"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0C0BC4F7"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101,3</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3A8FE7D6" w14:textId="77777777" w:rsidR="0044730C" w:rsidRPr="0044730C" w:rsidRDefault="0044730C" w:rsidP="0044730C">
            <w:pPr>
              <w:spacing w:after="0" w:line="240" w:lineRule="auto"/>
              <w:jc w:val="right"/>
              <w:rPr>
                <w:rFonts w:ascii="Arial" w:eastAsia="Times New Roman" w:hAnsi="Arial" w:cs="Arial"/>
                <w:b/>
                <w:bCs/>
                <w:kern w:val="0"/>
                <w14:ligatures w14:val="none"/>
              </w:rPr>
            </w:pPr>
            <w:r w:rsidRPr="0044730C">
              <w:rPr>
                <w:rFonts w:ascii="Arial" w:eastAsia="Times New Roman" w:hAnsi="Arial" w:cs="Arial"/>
                <w:b/>
                <w:bCs/>
                <w:kern w:val="0"/>
                <w14:ligatures w14:val="none"/>
              </w:rPr>
              <w:t>5 309,74</w:t>
            </w:r>
          </w:p>
        </w:tc>
      </w:tr>
      <w:tr w:rsidR="00630200" w:rsidRPr="0044730C" w14:paraId="48DB7B85" w14:textId="77777777" w:rsidTr="00F11548">
        <w:trPr>
          <w:gridAfter w:val="1"/>
          <w:wAfter w:w="431" w:type="dxa"/>
          <w:trHeight w:val="312"/>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3FD0B306"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на сметосъбиране за год., лв.</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4470C72B"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35959C3B"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767" w:type="dxa"/>
            <w:gridSpan w:val="3"/>
            <w:tcBorders>
              <w:top w:val="single" w:sz="8" w:space="0" w:color="auto"/>
              <w:left w:val="nil"/>
              <w:bottom w:val="single" w:sz="8" w:space="0" w:color="auto"/>
              <w:right w:val="single" w:sz="8" w:space="0" w:color="auto"/>
            </w:tcBorders>
            <w:shd w:val="clear" w:color="auto" w:fill="auto"/>
            <w:noWrap/>
            <w:vAlign w:val="bottom"/>
            <w:hideMark/>
          </w:tcPr>
          <w:p w14:paraId="47975495"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439" w:type="dxa"/>
            <w:gridSpan w:val="7"/>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1394A71B" w14:textId="77777777" w:rsidR="0044730C" w:rsidRPr="0044730C" w:rsidRDefault="0044730C" w:rsidP="0044730C">
            <w:pPr>
              <w:spacing w:after="0" w:line="240" w:lineRule="auto"/>
              <w:jc w:val="right"/>
              <w:rPr>
                <w:rFonts w:ascii="Arial" w:eastAsia="Times New Roman" w:hAnsi="Arial" w:cs="Arial"/>
                <w:b/>
                <w:bCs/>
                <w:kern w:val="0"/>
                <w14:ligatures w14:val="none"/>
              </w:rPr>
            </w:pPr>
            <w:r w:rsidRPr="0044730C">
              <w:rPr>
                <w:rFonts w:ascii="Arial" w:eastAsia="Times New Roman" w:hAnsi="Arial" w:cs="Arial"/>
                <w:b/>
                <w:bCs/>
                <w:kern w:val="0"/>
                <w14:ligatures w14:val="none"/>
              </w:rPr>
              <w:t>5 309,74</w:t>
            </w:r>
          </w:p>
        </w:tc>
      </w:tr>
      <w:tr w:rsidR="0044730C" w:rsidRPr="0044730C" w14:paraId="48B947AA" w14:textId="77777777" w:rsidTr="00F11548">
        <w:trPr>
          <w:gridAfter w:val="1"/>
          <w:wAfter w:w="431" w:type="dxa"/>
          <w:trHeight w:val="330"/>
        </w:trPr>
        <w:tc>
          <w:tcPr>
            <w:tcW w:w="8495" w:type="dxa"/>
            <w:gridSpan w:val="17"/>
            <w:tcBorders>
              <w:top w:val="nil"/>
              <w:left w:val="nil"/>
              <w:bottom w:val="nil"/>
              <w:right w:val="nil"/>
            </w:tcBorders>
            <w:shd w:val="clear" w:color="auto" w:fill="auto"/>
            <w:noWrap/>
            <w:vAlign w:val="bottom"/>
            <w:hideMark/>
          </w:tcPr>
          <w:p w14:paraId="4F51C8B5"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третиране в инсталация:</w:t>
            </w:r>
          </w:p>
        </w:tc>
        <w:tc>
          <w:tcPr>
            <w:tcW w:w="1439" w:type="dxa"/>
            <w:gridSpan w:val="7"/>
            <w:tcBorders>
              <w:top w:val="nil"/>
              <w:left w:val="nil"/>
              <w:bottom w:val="nil"/>
              <w:right w:val="nil"/>
            </w:tcBorders>
            <w:shd w:val="clear" w:color="auto" w:fill="auto"/>
            <w:noWrap/>
            <w:vAlign w:val="bottom"/>
            <w:hideMark/>
          </w:tcPr>
          <w:p w14:paraId="0F8DA9D7"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p>
        </w:tc>
      </w:tr>
      <w:tr w:rsidR="00630200" w:rsidRPr="0044730C" w14:paraId="3A28A46B" w14:textId="77777777" w:rsidTr="00F11548">
        <w:trPr>
          <w:gridAfter w:val="1"/>
          <w:wAfter w:w="431" w:type="dxa"/>
          <w:trHeight w:val="262"/>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6FF2532"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стойност за приемане за предварително третиране за год.,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4299E1"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52,416</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15EE61"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66EE6E"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49,2</w:t>
            </w:r>
          </w:p>
        </w:tc>
        <w:tc>
          <w:tcPr>
            <w:tcW w:w="1439" w:type="dxa"/>
            <w:gridSpan w:val="7"/>
            <w:tcBorders>
              <w:top w:val="single" w:sz="4" w:space="0" w:color="auto"/>
              <w:left w:val="nil"/>
              <w:bottom w:val="single" w:sz="4" w:space="0" w:color="auto"/>
              <w:right w:val="single" w:sz="4" w:space="0" w:color="auto"/>
            </w:tcBorders>
            <w:shd w:val="clear" w:color="auto" w:fill="auto"/>
            <w:noWrap/>
            <w:vAlign w:val="bottom"/>
            <w:hideMark/>
          </w:tcPr>
          <w:p w14:paraId="3AD5E115"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2 578,87</w:t>
            </w:r>
          </w:p>
        </w:tc>
      </w:tr>
      <w:tr w:rsidR="00630200" w:rsidRPr="0044730C" w14:paraId="2841FE63" w14:textId="77777777" w:rsidTr="00F11548">
        <w:trPr>
          <w:gridAfter w:val="1"/>
          <w:wAfter w:w="431" w:type="dxa"/>
          <w:trHeight w:val="406"/>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43862C7"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отделяне на RDF - 19% за год./лв.</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2325831"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9,959</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206E18DC"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3ABC6738"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97,2</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68D0AB21"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968,02</w:t>
            </w:r>
          </w:p>
        </w:tc>
      </w:tr>
      <w:tr w:rsidR="00630200" w:rsidRPr="0044730C" w14:paraId="155B1F44" w14:textId="77777777" w:rsidTr="00F11548">
        <w:trPr>
          <w:gridAfter w:val="1"/>
          <w:wAfter w:w="431" w:type="dxa"/>
          <w:trHeight w:val="41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06C8D6F0"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отделяне на 191210 -28% за год./лв.</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61EA66C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14,676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87636A9"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A1BE515"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11,64</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4B3041DA"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170,83</w:t>
            </w:r>
          </w:p>
        </w:tc>
      </w:tr>
      <w:tr w:rsidR="00630200" w:rsidRPr="0044730C" w14:paraId="5E13A526" w14:textId="77777777" w:rsidTr="00F11548">
        <w:trPr>
          <w:gridAfter w:val="1"/>
          <w:wAfter w:w="431" w:type="dxa"/>
          <w:trHeight w:val="67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63CB29B9"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транспорт на 191212 до РД-Русе, лв., 45% от кол. на вход</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040C9CFD"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23,59</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2EF5645"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2CD9664"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5,04</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040F67F4"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118,88</w:t>
            </w:r>
          </w:p>
        </w:tc>
      </w:tr>
      <w:tr w:rsidR="00630200" w:rsidRPr="0044730C" w14:paraId="63BD8ACA" w14:textId="77777777" w:rsidTr="00F11548">
        <w:trPr>
          <w:gridAfter w:val="1"/>
          <w:wAfter w:w="431" w:type="dxa"/>
          <w:trHeight w:val="34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272F619"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на третиране за год., лв.</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0F57D32F"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374D6B19"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767" w:type="dxa"/>
            <w:gridSpan w:val="3"/>
            <w:tcBorders>
              <w:top w:val="single" w:sz="8" w:space="0" w:color="auto"/>
              <w:left w:val="nil"/>
              <w:bottom w:val="single" w:sz="8" w:space="0" w:color="auto"/>
              <w:right w:val="single" w:sz="8" w:space="0" w:color="auto"/>
            </w:tcBorders>
            <w:shd w:val="clear" w:color="auto" w:fill="auto"/>
            <w:noWrap/>
            <w:vAlign w:val="bottom"/>
            <w:hideMark/>
          </w:tcPr>
          <w:p w14:paraId="30127154"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439" w:type="dxa"/>
            <w:gridSpan w:val="7"/>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4E9275C9"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3 836,60</w:t>
            </w:r>
          </w:p>
        </w:tc>
      </w:tr>
      <w:tr w:rsidR="0044730C" w:rsidRPr="0044730C" w14:paraId="47CA334C" w14:textId="77777777" w:rsidTr="00F11548">
        <w:trPr>
          <w:gridAfter w:val="1"/>
          <w:wAfter w:w="431" w:type="dxa"/>
          <w:trHeight w:val="330"/>
        </w:trPr>
        <w:tc>
          <w:tcPr>
            <w:tcW w:w="9934" w:type="dxa"/>
            <w:gridSpan w:val="24"/>
            <w:tcBorders>
              <w:top w:val="nil"/>
              <w:left w:val="nil"/>
              <w:bottom w:val="nil"/>
              <w:right w:val="nil"/>
            </w:tcBorders>
            <w:shd w:val="clear" w:color="auto" w:fill="auto"/>
            <w:noWrap/>
            <w:vAlign w:val="bottom"/>
            <w:hideMark/>
          </w:tcPr>
          <w:p w14:paraId="521D4418"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депо</w:t>
            </w:r>
          </w:p>
        </w:tc>
      </w:tr>
      <w:tr w:rsidR="00630200" w:rsidRPr="0044730C" w14:paraId="25F79678" w14:textId="77777777" w:rsidTr="00F11548">
        <w:trPr>
          <w:gridAfter w:val="1"/>
          <w:wAfter w:w="431" w:type="dxa"/>
          <w:trHeight w:val="347"/>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331EB7A3"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за обезвреждане,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77B790"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23,59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C9F6DD"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7A10572C"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18,00</w:t>
            </w:r>
          </w:p>
        </w:tc>
        <w:tc>
          <w:tcPr>
            <w:tcW w:w="1439" w:type="dxa"/>
            <w:gridSpan w:val="7"/>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5FED197C"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424,5696</w:t>
            </w:r>
          </w:p>
        </w:tc>
      </w:tr>
      <w:tr w:rsidR="0044730C" w:rsidRPr="0044730C" w14:paraId="1A322C41" w14:textId="77777777" w:rsidTr="00F11548">
        <w:trPr>
          <w:gridAfter w:val="1"/>
          <w:wAfter w:w="431" w:type="dxa"/>
          <w:trHeight w:val="330"/>
        </w:trPr>
        <w:tc>
          <w:tcPr>
            <w:tcW w:w="9934" w:type="dxa"/>
            <w:gridSpan w:val="24"/>
            <w:tcBorders>
              <w:top w:val="nil"/>
              <w:left w:val="nil"/>
              <w:bottom w:val="nil"/>
              <w:right w:val="nil"/>
            </w:tcBorders>
            <w:shd w:val="clear" w:color="auto" w:fill="auto"/>
            <w:noWrap/>
            <w:vAlign w:val="bottom"/>
            <w:hideMark/>
          </w:tcPr>
          <w:p w14:paraId="4AE6FAD9"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обезпечения по чл.60 от ЗУО</w:t>
            </w:r>
          </w:p>
        </w:tc>
      </w:tr>
      <w:tr w:rsidR="00630200" w:rsidRPr="0044730C" w14:paraId="7DD93FED" w14:textId="77777777" w:rsidTr="00F11548">
        <w:trPr>
          <w:gridAfter w:val="1"/>
          <w:wAfter w:w="431" w:type="dxa"/>
          <w:trHeight w:val="32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11D86FCA"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за чл.60 за год.,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45585F"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23,59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5C12FE"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39519C5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4,5</w:t>
            </w:r>
          </w:p>
        </w:tc>
        <w:tc>
          <w:tcPr>
            <w:tcW w:w="1439" w:type="dxa"/>
            <w:gridSpan w:val="7"/>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0AE7E8C3"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106,1424</w:t>
            </w:r>
          </w:p>
        </w:tc>
      </w:tr>
      <w:tr w:rsidR="00630200" w:rsidRPr="0044730C" w14:paraId="27445427" w14:textId="77777777" w:rsidTr="00F11548">
        <w:trPr>
          <w:gridAfter w:val="1"/>
          <w:wAfter w:w="431" w:type="dxa"/>
          <w:trHeight w:val="39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08D699" w14:textId="77777777" w:rsidR="0044730C" w:rsidRPr="0044730C" w:rsidRDefault="0044730C" w:rsidP="0044730C">
            <w:pPr>
              <w:spacing w:after="0" w:line="240" w:lineRule="auto"/>
              <w:jc w:val="center"/>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 xml:space="preserve">годишна такса </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1D9F80"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7CA4E6"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0FCEFCA0"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439" w:type="dxa"/>
            <w:gridSpan w:val="7"/>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12BE3D5A"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9 677,05</w:t>
            </w:r>
          </w:p>
        </w:tc>
      </w:tr>
      <w:tr w:rsidR="0044730C" w:rsidRPr="0044730C" w14:paraId="37613332" w14:textId="77777777" w:rsidTr="00F11548">
        <w:trPr>
          <w:gridAfter w:val="4"/>
          <w:wAfter w:w="1199" w:type="dxa"/>
          <w:trHeight w:val="300"/>
        </w:trPr>
        <w:tc>
          <w:tcPr>
            <w:tcW w:w="5103" w:type="dxa"/>
            <w:gridSpan w:val="4"/>
            <w:tcBorders>
              <w:top w:val="nil"/>
              <w:left w:val="nil"/>
              <w:bottom w:val="nil"/>
              <w:right w:val="nil"/>
            </w:tcBorders>
            <w:shd w:val="clear" w:color="auto" w:fill="auto"/>
            <w:noWrap/>
            <w:vAlign w:val="bottom"/>
            <w:hideMark/>
          </w:tcPr>
          <w:p w14:paraId="035D2753"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p>
        </w:tc>
        <w:tc>
          <w:tcPr>
            <w:tcW w:w="1969" w:type="dxa"/>
            <w:gridSpan w:val="5"/>
            <w:tcBorders>
              <w:top w:val="nil"/>
              <w:left w:val="nil"/>
              <w:bottom w:val="nil"/>
              <w:right w:val="nil"/>
            </w:tcBorders>
            <w:shd w:val="clear" w:color="auto" w:fill="auto"/>
            <w:noWrap/>
            <w:vAlign w:val="bottom"/>
            <w:hideMark/>
          </w:tcPr>
          <w:p w14:paraId="27BA55C0" w14:textId="77777777" w:rsidR="0044730C" w:rsidRPr="0044730C" w:rsidRDefault="0044730C" w:rsidP="0044730C">
            <w:pPr>
              <w:spacing w:after="0" w:line="240" w:lineRule="auto"/>
              <w:rPr>
                <w:rFonts w:ascii="Arial" w:eastAsia="Times New Roman" w:hAnsi="Arial" w:cs="Arial"/>
                <w:kern w:val="0"/>
                <w14:ligatures w14:val="none"/>
              </w:rPr>
            </w:pPr>
          </w:p>
        </w:tc>
        <w:tc>
          <w:tcPr>
            <w:tcW w:w="336" w:type="dxa"/>
            <w:gridSpan w:val="3"/>
            <w:tcBorders>
              <w:top w:val="nil"/>
              <w:left w:val="nil"/>
              <w:bottom w:val="nil"/>
              <w:right w:val="nil"/>
            </w:tcBorders>
            <w:shd w:val="clear" w:color="auto" w:fill="auto"/>
            <w:noWrap/>
            <w:vAlign w:val="bottom"/>
            <w:hideMark/>
          </w:tcPr>
          <w:p w14:paraId="32785BE0" w14:textId="77777777" w:rsidR="0044730C" w:rsidRPr="0044730C" w:rsidRDefault="0044730C" w:rsidP="0044730C">
            <w:pPr>
              <w:spacing w:after="0" w:line="240" w:lineRule="auto"/>
              <w:rPr>
                <w:rFonts w:ascii="Arial" w:eastAsia="Times New Roman" w:hAnsi="Arial" w:cs="Arial"/>
                <w:kern w:val="0"/>
                <w14:ligatures w14:val="none"/>
              </w:rPr>
            </w:pPr>
          </w:p>
        </w:tc>
        <w:tc>
          <w:tcPr>
            <w:tcW w:w="1476" w:type="dxa"/>
            <w:gridSpan w:val="8"/>
            <w:tcBorders>
              <w:top w:val="nil"/>
              <w:left w:val="nil"/>
              <w:bottom w:val="nil"/>
              <w:right w:val="nil"/>
            </w:tcBorders>
            <w:shd w:val="clear" w:color="auto" w:fill="auto"/>
            <w:noWrap/>
            <w:vAlign w:val="bottom"/>
            <w:hideMark/>
          </w:tcPr>
          <w:p w14:paraId="4E6971E5" w14:textId="77777777" w:rsidR="0044730C" w:rsidRPr="0044730C" w:rsidRDefault="0044730C" w:rsidP="0044730C">
            <w:pPr>
              <w:spacing w:after="0" w:line="240" w:lineRule="auto"/>
              <w:rPr>
                <w:rFonts w:ascii="Arial" w:eastAsia="Times New Roman" w:hAnsi="Arial" w:cs="Arial"/>
                <w:kern w:val="0"/>
                <w14:ligatures w14:val="none"/>
              </w:rPr>
            </w:pPr>
          </w:p>
        </w:tc>
        <w:tc>
          <w:tcPr>
            <w:tcW w:w="282" w:type="dxa"/>
            <w:tcBorders>
              <w:top w:val="nil"/>
              <w:left w:val="nil"/>
              <w:bottom w:val="nil"/>
              <w:right w:val="nil"/>
            </w:tcBorders>
            <w:shd w:val="clear" w:color="auto" w:fill="auto"/>
            <w:noWrap/>
            <w:vAlign w:val="bottom"/>
            <w:hideMark/>
          </w:tcPr>
          <w:p w14:paraId="3E435002" w14:textId="77777777" w:rsidR="0044730C" w:rsidRPr="0044730C" w:rsidRDefault="0044730C" w:rsidP="0044730C">
            <w:pPr>
              <w:spacing w:after="0" w:line="240" w:lineRule="auto"/>
              <w:rPr>
                <w:rFonts w:ascii="Arial" w:eastAsia="Times New Roman" w:hAnsi="Arial" w:cs="Arial"/>
                <w:kern w:val="0"/>
                <w14:ligatures w14:val="none"/>
              </w:rPr>
            </w:pPr>
          </w:p>
        </w:tc>
      </w:tr>
      <w:tr w:rsidR="0044730C" w:rsidRPr="0044730C" w14:paraId="7A063DE0" w14:textId="77777777" w:rsidTr="00F11548">
        <w:trPr>
          <w:gridAfter w:val="18"/>
          <w:wAfter w:w="4049" w:type="dxa"/>
          <w:trHeight w:val="649"/>
        </w:trPr>
        <w:tc>
          <w:tcPr>
            <w:tcW w:w="6316" w:type="dxa"/>
            <w:gridSpan w:val="7"/>
            <w:tcBorders>
              <w:top w:val="nil"/>
              <w:left w:val="nil"/>
              <w:bottom w:val="nil"/>
              <w:right w:val="nil"/>
            </w:tcBorders>
            <w:shd w:val="clear" w:color="auto" w:fill="auto"/>
            <w:noWrap/>
            <w:vAlign w:val="bottom"/>
            <w:hideMark/>
          </w:tcPr>
          <w:p w14:paraId="147F7DB5" w14:textId="4A99F441" w:rsidR="0044730C" w:rsidRPr="0044730C" w:rsidRDefault="0044730C" w:rsidP="0044730C">
            <w:pPr>
              <w:spacing w:after="0" w:line="240" w:lineRule="auto"/>
              <w:rPr>
                <w:rFonts w:ascii="Arial" w:eastAsia="Times New Roman" w:hAnsi="Arial" w:cs="Arial"/>
                <w:b/>
                <w:bCs/>
                <w:color w:val="000000"/>
                <w:kern w:val="0"/>
                <w14:ligatures w14:val="none"/>
              </w:rPr>
            </w:pPr>
            <w:r w:rsidRPr="00630200">
              <w:rPr>
                <w:rFonts w:ascii="Arial" w:eastAsia="Times New Roman" w:hAnsi="Arial" w:cs="Arial"/>
                <w:b/>
                <w:bCs/>
                <w:color w:val="000000"/>
                <w:kern w:val="0"/>
                <w:lang w:val="bg-BG"/>
                <w14:ligatures w14:val="none"/>
              </w:rPr>
              <w:t>Съд за битови отпадъци с вместимост 1,1 м</w:t>
            </w:r>
            <w:r w:rsidRPr="00630200">
              <w:rPr>
                <w:rFonts w:ascii="Arial" w:eastAsia="Times New Roman" w:hAnsi="Arial" w:cs="Arial"/>
                <w:b/>
                <w:bCs/>
                <w:color w:val="000000"/>
                <w:kern w:val="0"/>
                <w:vertAlign w:val="superscript"/>
                <w:lang w:val="bg-BG"/>
                <w14:ligatures w14:val="none"/>
              </w:rPr>
              <w:t>3</w:t>
            </w:r>
          </w:p>
        </w:tc>
      </w:tr>
      <w:tr w:rsidR="0044730C" w:rsidRPr="0044730C" w14:paraId="0D40CB92" w14:textId="77777777" w:rsidTr="00F11548">
        <w:trPr>
          <w:gridAfter w:val="18"/>
          <w:wAfter w:w="4049" w:type="dxa"/>
          <w:trHeight w:val="330"/>
        </w:trPr>
        <w:tc>
          <w:tcPr>
            <w:tcW w:w="3661" w:type="dxa"/>
            <w:tcBorders>
              <w:top w:val="nil"/>
              <w:left w:val="nil"/>
              <w:bottom w:val="nil"/>
              <w:right w:val="nil"/>
            </w:tcBorders>
            <w:shd w:val="clear" w:color="auto" w:fill="auto"/>
            <w:noWrap/>
            <w:vAlign w:val="bottom"/>
            <w:hideMark/>
          </w:tcPr>
          <w:p w14:paraId="5C80B242" w14:textId="77777777" w:rsidR="0044730C" w:rsidRPr="0044730C" w:rsidRDefault="0044730C" w:rsidP="0044730C">
            <w:pPr>
              <w:spacing w:after="0" w:line="240" w:lineRule="auto"/>
              <w:jc w:val="center"/>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сметосъбиране:</w:t>
            </w:r>
          </w:p>
        </w:tc>
        <w:tc>
          <w:tcPr>
            <w:tcW w:w="336" w:type="dxa"/>
            <w:tcBorders>
              <w:top w:val="nil"/>
              <w:left w:val="nil"/>
              <w:bottom w:val="nil"/>
              <w:right w:val="nil"/>
            </w:tcBorders>
            <w:shd w:val="clear" w:color="auto" w:fill="auto"/>
            <w:noWrap/>
            <w:vAlign w:val="bottom"/>
            <w:hideMark/>
          </w:tcPr>
          <w:p w14:paraId="50437FCB" w14:textId="77777777" w:rsidR="0044730C" w:rsidRPr="0044730C" w:rsidRDefault="0044730C" w:rsidP="0044730C">
            <w:pPr>
              <w:spacing w:after="0" w:line="240" w:lineRule="auto"/>
              <w:jc w:val="center"/>
              <w:rPr>
                <w:rFonts w:ascii="Arial" w:eastAsia="Times New Roman" w:hAnsi="Arial" w:cs="Arial"/>
                <w:b/>
                <w:bCs/>
                <w:i/>
                <w:iCs/>
                <w:color w:val="000000"/>
                <w:kern w:val="0"/>
                <w14:ligatures w14:val="none"/>
              </w:rPr>
            </w:pPr>
          </w:p>
        </w:tc>
        <w:tc>
          <w:tcPr>
            <w:tcW w:w="837" w:type="dxa"/>
            <w:tcBorders>
              <w:top w:val="nil"/>
              <w:left w:val="nil"/>
              <w:bottom w:val="nil"/>
              <w:right w:val="nil"/>
            </w:tcBorders>
            <w:shd w:val="clear" w:color="auto" w:fill="auto"/>
            <w:noWrap/>
            <w:vAlign w:val="bottom"/>
            <w:hideMark/>
          </w:tcPr>
          <w:p w14:paraId="488A6537" w14:textId="77777777" w:rsidR="0044730C" w:rsidRPr="0044730C" w:rsidRDefault="0044730C" w:rsidP="0044730C">
            <w:pPr>
              <w:spacing w:after="0" w:line="240" w:lineRule="auto"/>
              <w:rPr>
                <w:rFonts w:ascii="Arial" w:eastAsia="Times New Roman" w:hAnsi="Arial" w:cs="Arial"/>
                <w:kern w:val="0"/>
                <w14:ligatures w14:val="none"/>
              </w:rPr>
            </w:pPr>
          </w:p>
        </w:tc>
        <w:tc>
          <w:tcPr>
            <w:tcW w:w="1482" w:type="dxa"/>
            <w:gridSpan w:val="4"/>
            <w:tcBorders>
              <w:top w:val="nil"/>
              <w:left w:val="nil"/>
              <w:bottom w:val="nil"/>
              <w:right w:val="nil"/>
            </w:tcBorders>
            <w:shd w:val="clear" w:color="auto" w:fill="auto"/>
            <w:noWrap/>
            <w:vAlign w:val="bottom"/>
            <w:hideMark/>
          </w:tcPr>
          <w:p w14:paraId="0059B9FD" w14:textId="77777777" w:rsidR="0044730C" w:rsidRPr="0044730C" w:rsidRDefault="0044730C" w:rsidP="0044730C">
            <w:pPr>
              <w:spacing w:after="0" w:line="240" w:lineRule="auto"/>
              <w:rPr>
                <w:rFonts w:ascii="Arial" w:eastAsia="Times New Roman" w:hAnsi="Arial" w:cs="Arial"/>
                <w:kern w:val="0"/>
                <w14:ligatures w14:val="none"/>
              </w:rPr>
            </w:pPr>
          </w:p>
        </w:tc>
      </w:tr>
      <w:tr w:rsidR="0044730C" w:rsidRPr="0044730C" w14:paraId="38BCEF05" w14:textId="77777777" w:rsidTr="00F11548">
        <w:trPr>
          <w:gridAfter w:val="1"/>
          <w:wAfter w:w="431" w:type="dxa"/>
          <w:trHeight w:val="42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9CE5D69"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количество в съд, тона</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23DEE"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1,1</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6EB845"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FF5B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0,24</w:t>
            </w:r>
          </w:p>
        </w:tc>
        <w:tc>
          <w:tcPr>
            <w:tcW w:w="1319"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A29F0F"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0,264</w:t>
            </w:r>
          </w:p>
        </w:tc>
      </w:tr>
      <w:tr w:rsidR="0044730C" w:rsidRPr="0044730C" w14:paraId="45F65216" w14:textId="77777777" w:rsidTr="00F11548">
        <w:trPr>
          <w:gridAfter w:val="1"/>
          <w:wAfter w:w="431" w:type="dxa"/>
          <w:trHeight w:val="26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32A7439"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количество в съд, тона/година</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EB98DA4"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0,264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F7BABBD"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06783F5D"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156</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E23941F"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41,184</w:t>
            </w:r>
          </w:p>
        </w:tc>
      </w:tr>
      <w:tr w:rsidR="0044730C" w:rsidRPr="0044730C" w14:paraId="541CD4AD" w14:textId="77777777" w:rsidTr="00F11548">
        <w:trPr>
          <w:gridAfter w:val="1"/>
          <w:wAfter w:w="431" w:type="dxa"/>
          <w:trHeight w:val="38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15B7F441"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разход сметосъбиране до 16.07.24 г., лв.</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D22286C"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41,184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27583AA"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6148CEB9"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101,3</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12F715D"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4 171,94</w:t>
            </w:r>
          </w:p>
        </w:tc>
      </w:tr>
      <w:tr w:rsidR="00630200" w:rsidRPr="0044730C" w14:paraId="1778FC8E" w14:textId="77777777" w:rsidTr="00F11548">
        <w:trPr>
          <w:gridAfter w:val="1"/>
          <w:wAfter w:w="431" w:type="dxa"/>
          <w:trHeight w:val="34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4FB1A02"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на сметосъбиране за год., лв.</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6021B137"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079879CE"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887" w:type="dxa"/>
            <w:gridSpan w:val="4"/>
            <w:tcBorders>
              <w:top w:val="single" w:sz="8" w:space="0" w:color="auto"/>
              <w:left w:val="nil"/>
              <w:bottom w:val="single" w:sz="8" w:space="0" w:color="auto"/>
              <w:right w:val="single" w:sz="8" w:space="0" w:color="auto"/>
            </w:tcBorders>
            <w:shd w:val="clear" w:color="auto" w:fill="auto"/>
            <w:noWrap/>
            <w:vAlign w:val="bottom"/>
            <w:hideMark/>
          </w:tcPr>
          <w:p w14:paraId="7F8579BF"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319" w:type="dxa"/>
            <w:gridSpan w:val="6"/>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3E9C9125"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4 171,94</w:t>
            </w:r>
          </w:p>
        </w:tc>
      </w:tr>
      <w:tr w:rsidR="0044730C" w:rsidRPr="0044730C" w14:paraId="5267B256"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47C1019D"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третиране в инсталация:</w:t>
            </w:r>
          </w:p>
        </w:tc>
      </w:tr>
      <w:tr w:rsidR="0044730C" w:rsidRPr="0044730C" w14:paraId="206B628B" w14:textId="77777777" w:rsidTr="00F11548">
        <w:trPr>
          <w:gridAfter w:val="1"/>
          <w:wAfter w:w="431" w:type="dxa"/>
          <w:trHeight w:val="38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6F315FF6"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стойност за приемане за предварително третиране за год.,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3B4E96"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41,18</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2B1D4"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ACC39E"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49,2</w:t>
            </w:r>
          </w:p>
        </w:tc>
        <w:tc>
          <w:tcPr>
            <w:tcW w:w="131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5D967AF"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2 026,25</w:t>
            </w:r>
          </w:p>
        </w:tc>
      </w:tr>
      <w:tr w:rsidR="0044730C" w:rsidRPr="0044730C" w14:paraId="77F34723" w14:textId="77777777" w:rsidTr="00F11548">
        <w:trPr>
          <w:gridAfter w:val="1"/>
          <w:wAfter w:w="431" w:type="dxa"/>
          <w:trHeight w:val="40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52B02A4A"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отделяне на RDF - 19% за год./лв.</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B5330C6"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7,82</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182F83E"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287A33F9"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97,2</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3289BF0"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760,59</w:t>
            </w:r>
          </w:p>
        </w:tc>
      </w:tr>
      <w:tr w:rsidR="0044730C" w:rsidRPr="0044730C" w14:paraId="6B90CF54" w14:textId="77777777" w:rsidTr="00F11548">
        <w:trPr>
          <w:gridAfter w:val="1"/>
          <w:wAfter w:w="431" w:type="dxa"/>
          <w:trHeight w:val="409"/>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AFCFAC8"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lastRenderedPageBreak/>
              <w:t>отделяне на 191210 -28% за год./лв.</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662DA83D"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11,53</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09C2759"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019E2620"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11,64</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B295439"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134,23</w:t>
            </w:r>
          </w:p>
        </w:tc>
      </w:tr>
      <w:tr w:rsidR="0044730C" w:rsidRPr="0044730C" w14:paraId="392FF0B8" w14:textId="77777777" w:rsidTr="00F11548">
        <w:trPr>
          <w:gridAfter w:val="1"/>
          <w:wAfter w:w="431" w:type="dxa"/>
          <w:trHeight w:val="40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2D6EB90C"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транспорт на 191212 до РД-Русе, лв., 45 % от кол. на вход</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0BBDD668"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18,53</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CD70D7B"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312CD5EA"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5,04</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0174E9F"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93,41</w:t>
            </w:r>
          </w:p>
        </w:tc>
      </w:tr>
      <w:tr w:rsidR="00630200" w:rsidRPr="0044730C" w14:paraId="53400B15" w14:textId="77777777" w:rsidTr="00F11548">
        <w:trPr>
          <w:gridAfter w:val="1"/>
          <w:wAfter w:w="431" w:type="dxa"/>
          <w:trHeight w:val="341"/>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62F9DC8"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на третиране за год., лв.</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1BC50622"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7088FF38"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887" w:type="dxa"/>
            <w:gridSpan w:val="4"/>
            <w:tcBorders>
              <w:top w:val="single" w:sz="8" w:space="0" w:color="auto"/>
              <w:left w:val="nil"/>
              <w:bottom w:val="single" w:sz="8" w:space="0" w:color="auto"/>
              <w:right w:val="single" w:sz="8" w:space="0" w:color="auto"/>
            </w:tcBorders>
            <w:shd w:val="clear" w:color="auto" w:fill="auto"/>
            <w:noWrap/>
            <w:vAlign w:val="bottom"/>
            <w:hideMark/>
          </w:tcPr>
          <w:p w14:paraId="52B40260"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319" w:type="dxa"/>
            <w:gridSpan w:val="6"/>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5ECC009A"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3 014,47</w:t>
            </w:r>
          </w:p>
        </w:tc>
      </w:tr>
      <w:tr w:rsidR="0044730C" w:rsidRPr="0044730C" w14:paraId="71A4E2DC"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2300D2D4"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ставка за депо</w:t>
            </w:r>
          </w:p>
        </w:tc>
      </w:tr>
      <w:tr w:rsidR="00630200" w:rsidRPr="0044730C" w14:paraId="56AC5803" w14:textId="77777777" w:rsidTr="00F11548">
        <w:trPr>
          <w:gridAfter w:val="1"/>
          <w:wAfter w:w="431" w:type="dxa"/>
          <w:trHeight w:val="32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5D9FF593"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за обезвреждане,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9CF8B8"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18,53</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FE8F67"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1CD00CC1"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18,00</w:t>
            </w:r>
          </w:p>
        </w:tc>
        <w:tc>
          <w:tcPr>
            <w:tcW w:w="1319" w:type="dxa"/>
            <w:gridSpan w:val="6"/>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48613A3"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333,59</w:t>
            </w:r>
          </w:p>
        </w:tc>
      </w:tr>
      <w:tr w:rsidR="0044730C" w:rsidRPr="0044730C" w14:paraId="0253E6F1"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0AA54BA6" w14:textId="77777777" w:rsidR="0044730C" w:rsidRPr="0044730C" w:rsidRDefault="0044730C" w:rsidP="0044730C">
            <w:pPr>
              <w:spacing w:after="0" w:line="240" w:lineRule="auto"/>
              <w:rPr>
                <w:rFonts w:ascii="Arial" w:eastAsia="Times New Roman" w:hAnsi="Arial" w:cs="Arial"/>
                <w:b/>
                <w:bCs/>
                <w:i/>
                <w:iCs/>
                <w:color w:val="000000"/>
                <w:kern w:val="0"/>
                <w14:ligatures w14:val="none"/>
              </w:rPr>
            </w:pPr>
            <w:r w:rsidRPr="0044730C">
              <w:rPr>
                <w:rFonts w:ascii="Arial" w:eastAsia="Times New Roman" w:hAnsi="Arial" w:cs="Arial"/>
                <w:b/>
                <w:bCs/>
                <w:i/>
                <w:iCs/>
                <w:color w:val="000000"/>
                <w:kern w:val="0"/>
                <w14:ligatures w14:val="none"/>
              </w:rPr>
              <w:t>обезпечения по чл.60 от ЗУО</w:t>
            </w:r>
          </w:p>
        </w:tc>
      </w:tr>
      <w:tr w:rsidR="00630200" w:rsidRPr="0044730C" w14:paraId="2C821572" w14:textId="77777777" w:rsidTr="00F11548">
        <w:trPr>
          <w:gridAfter w:val="1"/>
          <w:wAfter w:w="431" w:type="dxa"/>
          <w:trHeight w:val="32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67CF518A" w14:textId="77777777" w:rsidR="0044730C" w:rsidRPr="0044730C" w:rsidRDefault="0044730C" w:rsidP="0044730C">
            <w:pPr>
              <w:spacing w:after="0" w:line="240" w:lineRule="auto"/>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стойност за чл.60 за год., лв.</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77F880"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18,53</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84F70D" w14:textId="77777777" w:rsidR="0044730C" w:rsidRPr="0044730C" w:rsidRDefault="0044730C" w:rsidP="0044730C">
            <w:pPr>
              <w:spacing w:after="0" w:line="240" w:lineRule="auto"/>
              <w:jc w:val="center"/>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х</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3806A289" w14:textId="77777777" w:rsidR="0044730C" w:rsidRPr="0044730C" w:rsidRDefault="0044730C" w:rsidP="0044730C">
            <w:pPr>
              <w:spacing w:after="0" w:line="240" w:lineRule="auto"/>
              <w:jc w:val="right"/>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4,5</w:t>
            </w:r>
          </w:p>
        </w:tc>
        <w:tc>
          <w:tcPr>
            <w:tcW w:w="1319" w:type="dxa"/>
            <w:gridSpan w:val="6"/>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1964280"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83,40</w:t>
            </w:r>
          </w:p>
        </w:tc>
      </w:tr>
      <w:tr w:rsidR="00630200" w:rsidRPr="0044730C" w14:paraId="57EE18A2" w14:textId="77777777" w:rsidTr="00F11548">
        <w:trPr>
          <w:gridAfter w:val="1"/>
          <w:wAfter w:w="431" w:type="dxa"/>
          <w:trHeight w:val="39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DD1565" w14:textId="77777777" w:rsidR="0044730C" w:rsidRPr="0044730C" w:rsidRDefault="0044730C" w:rsidP="0044730C">
            <w:pPr>
              <w:spacing w:after="0" w:line="240" w:lineRule="auto"/>
              <w:jc w:val="center"/>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годишна такса</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8A9EBB"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F83A02"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7FD642E7" w14:textId="77777777" w:rsidR="0044730C" w:rsidRPr="0044730C" w:rsidRDefault="0044730C" w:rsidP="0044730C">
            <w:pPr>
              <w:spacing w:after="0" w:line="240" w:lineRule="auto"/>
              <w:rPr>
                <w:rFonts w:ascii="Arial" w:eastAsia="Times New Roman" w:hAnsi="Arial" w:cs="Arial"/>
                <w:color w:val="000000"/>
                <w:kern w:val="0"/>
                <w14:ligatures w14:val="none"/>
              </w:rPr>
            </w:pPr>
            <w:r w:rsidRPr="0044730C">
              <w:rPr>
                <w:rFonts w:ascii="Arial" w:eastAsia="Times New Roman" w:hAnsi="Arial" w:cs="Arial"/>
                <w:color w:val="000000"/>
                <w:kern w:val="0"/>
                <w14:ligatures w14:val="none"/>
              </w:rPr>
              <w:t> </w:t>
            </w:r>
          </w:p>
        </w:tc>
        <w:tc>
          <w:tcPr>
            <w:tcW w:w="1319" w:type="dxa"/>
            <w:gridSpan w:val="6"/>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59D19280" w14:textId="77777777" w:rsidR="0044730C" w:rsidRPr="0044730C" w:rsidRDefault="0044730C" w:rsidP="0044730C">
            <w:pPr>
              <w:spacing w:after="0" w:line="240" w:lineRule="auto"/>
              <w:jc w:val="right"/>
              <w:rPr>
                <w:rFonts w:ascii="Arial" w:eastAsia="Times New Roman" w:hAnsi="Arial" w:cs="Arial"/>
                <w:b/>
                <w:bCs/>
                <w:color w:val="000000"/>
                <w:kern w:val="0"/>
                <w14:ligatures w14:val="none"/>
              </w:rPr>
            </w:pPr>
            <w:r w:rsidRPr="0044730C">
              <w:rPr>
                <w:rFonts w:ascii="Arial" w:eastAsia="Times New Roman" w:hAnsi="Arial" w:cs="Arial"/>
                <w:b/>
                <w:bCs/>
                <w:color w:val="000000"/>
                <w:kern w:val="0"/>
                <w14:ligatures w14:val="none"/>
              </w:rPr>
              <w:t>7 603,40</w:t>
            </w:r>
          </w:p>
        </w:tc>
      </w:tr>
      <w:tr w:rsidR="00630200" w:rsidRPr="00630200" w14:paraId="411B40BF" w14:textId="77777777" w:rsidTr="00F11548">
        <w:trPr>
          <w:trHeight w:val="649"/>
        </w:trPr>
        <w:tc>
          <w:tcPr>
            <w:tcW w:w="10365" w:type="dxa"/>
            <w:gridSpan w:val="25"/>
            <w:tcBorders>
              <w:top w:val="nil"/>
              <w:left w:val="nil"/>
              <w:bottom w:val="nil"/>
              <w:right w:val="nil"/>
            </w:tcBorders>
            <w:shd w:val="clear" w:color="auto" w:fill="auto"/>
            <w:noWrap/>
            <w:vAlign w:val="bottom"/>
            <w:hideMark/>
          </w:tcPr>
          <w:p w14:paraId="2FED4E8D" w14:textId="77777777" w:rsidR="00F11548" w:rsidRDefault="00F11548" w:rsidP="00630200">
            <w:pPr>
              <w:spacing w:after="0" w:line="240" w:lineRule="auto"/>
              <w:rPr>
                <w:rFonts w:ascii="Times New Roman" w:eastAsia="Times New Roman" w:hAnsi="Times New Roman" w:cs="Times New Roman"/>
                <w:b/>
                <w:bCs/>
                <w:color w:val="000000"/>
                <w:kern w:val="0"/>
                <w:sz w:val="24"/>
                <w:szCs w:val="24"/>
                <w:lang w:val="bg-BG"/>
                <w14:ligatures w14:val="none"/>
              </w:rPr>
            </w:pPr>
          </w:p>
          <w:p w14:paraId="04196C73" w14:textId="77777777" w:rsidR="00F11548" w:rsidRDefault="00F11548" w:rsidP="00630200">
            <w:pPr>
              <w:spacing w:after="0" w:line="240" w:lineRule="auto"/>
              <w:rPr>
                <w:rFonts w:ascii="Times New Roman" w:eastAsia="Times New Roman" w:hAnsi="Times New Roman" w:cs="Times New Roman"/>
                <w:b/>
                <w:bCs/>
                <w:color w:val="000000"/>
                <w:kern w:val="0"/>
                <w:sz w:val="24"/>
                <w:szCs w:val="24"/>
                <w:lang w:val="bg-BG"/>
                <w14:ligatures w14:val="none"/>
              </w:rPr>
            </w:pPr>
          </w:p>
          <w:p w14:paraId="77F65B58" w14:textId="3DEB39E9"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Пластмасова кофа с вместимост 0,24 м3</w:t>
            </w:r>
          </w:p>
        </w:tc>
      </w:tr>
      <w:tr w:rsidR="00630200" w:rsidRPr="00630200" w14:paraId="32453DC7" w14:textId="77777777" w:rsidTr="00F11548">
        <w:trPr>
          <w:trHeight w:val="330"/>
        </w:trPr>
        <w:tc>
          <w:tcPr>
            <w:tcW w:w="7391" w:type="dxa"/>
            <w:gridSpan w:val="11"/>
            <w:tcBorders>
              <w:top w:val="nil"/>
              <w:left w:val="nil"/>
              <w:bottom w:val="nil"/>
              <w:right w:val="nil"/>
            </w:tcBorders>
            <w:shd w:val="clear" w:color="auto" w:fill="auto"/>
            <w:noWrap/>
            <w:vAlign w:val="bottom"/>
            <w:hideMark/>
          </w:tcPr>
          <w:p w14:paraId="4D8FA9F1" w14:textId="77777777" w:rsidR="00630200" w:rsidRPr="00630200" w:rsidRDefault="00630200" w:rsidP="00630200">
            <w:pPr>
              <w:spacing w:after="0" w:line="240" w:lineRule="auto"/>
              <w:jc w:val="center"/>
              <w:rPr>
                <w:rFonts w:ascii="Times New Roman" w:eastAsia="Times New Roman" w:hAnsi="Times New Roman" w:cs="Times New Roman"/>
                <w:b/>
                <w:bCs/>
                <w:i/>
                <w:iCs/>
                <w:color w:val="000000"/>
                <w:kern w:val="0"/>
                <w:sz w:val="24"/>
                <w:szCs w:val="24"/>
                <w14:ligatures w14:val="none"/>
              </w:rPr>
            </w:pPr>
            <w:r w:rsidRPr="00630200">
              <w:rPr>
                <w:rFonts w:ascii="Times New Roman" w:eastAsia="Times New Roman" w:hAnsi="Times New Roman" w:cs="Times New Roman"/>
                <w:b/>
                <w:bCs/>
                <w:i/>
                <w:iCs/>
                <w:color w:val="000000"/>
                <w:kern w:val="0"/>
                <w:sz w:val="24"/>
                <w:szCs w:val="24"/>
                <w14:ligatures w14:val="none"/>
              </w:rPr>
              <w:t>ставка за сметосъбиране:</w:t>
            </w:r>
          </w:p>
        </w:tc>
        <w:tc>
          <w:tcPr>
            <w:tcW w:w="336" w:type="dxa"/>
            <w:gridSpan w:val="3"/>
            <w:tcBorders>
              <w:top w:val="nil"/>
              <w:left w:val="nil"/>
              <w:bottom w:val="nil"/>
              <w:right w:val="nil"/>
            </w:tcBorders>
            <w:shd w:val="clear" w:color="auto" w:fill="auto"/>
            <w:noWrap/>
            <w:vAlign w:val="bottom"/>
            <w:hideMark/>
          </w:tcPr>
          <w:p w14:paraId="1B775221" w14:textId="77777777" w:rsidR="00630200" w:rsidRPr="00630200" w:rsidRDefault="00630200" w:rsidP="00630200">
            <w:pPr>
              <w:spacing w:after="0" w:line="240" w:lineRule="auto"/>
              <w:jc w:val="center"/>
              <w:rPr>
                <w:rFonts w:ascii="Times New Roman" w:eastAsia="Times New Roman" w:hAnsi="Times New Roman" w:cs="Times New Roman"/>
                <w:b/>
                <w:bCs/>
                <w:i/>
                <w:iCs/>
                <w:color w:val="000000"/>
                <w:kern w:val="0"/>
                <w:sz w:val="24"/>
                <w:szCs w:val="24"/>
                <w14:ligatures w14:val="none"/>
              </w:rPr>
            </w:pPr>
          </w:p>
        </w:tc>
        <w:tc>
          <w:tcPr>
            <w:tcW w:w="920" w:type="dxa"/>
            <w:gridSpan w:val="5"/>
            <w:tcBorders>
              <w:top w:val="nil"/>
              <w:left w:val="nil"/>
              <w:bottom w:val="nil"/>
              <w:right w:val="nil"/>
            </w:tcBorders>
            <w:shd w:val="clear" w:color="auto" w:fill="auto"/>
            <w:noWrap/>
            <w:vAlign w:val="bottom"/>
            <w:hideMark/>
          </w:tcPr>
          <w:p w14:paraId="4B966BB8"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18" w:type="dxa"/>
            <w:gridSpan w:val="6"/>
            <w:tcBorders>
              <w:top w:val="nil"/>
              <w:left w:val="nil"/>
              <w:bottom w:val="nil"/>
              <w:right w:val="nil"/>
            </w:tcBorders>
            <w:shd w:val="clear" w:color="auto" w:fill="auto"/>
            <w:noWrap/>
            <w:vAlign w:val="bottom"/>
            <w:hideMark/>
          </w:tcPr>
          <w:p w14:paraId="64AF405E"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630200" w14:paraId="4CED6486" w14:textId="77777777" w:rsidTr="00F11548">
        <w:trPr>
          <w:gridAfter w:val="2"/>
          <w:wAfter w:w="442" w:type="dxa"/>
          <w:trHeight w:val="40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255FB6CA"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количество в съд, тона</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41F66"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0,24</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578DA"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DA1324"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0,24</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1D4504"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0,0576</w:t>
            </w:r>
          </w:p>
        </w:tc>
      </w:tr>
      <w:tr w:rsidR="00630200" w:rsidRPr="00630200" w14:paraId="4F1D81F3" w14:textId="77777777" w:rsidTr="00F11548">
        <w:trPr>
          <w:gridAfter w:val="2"/>
          <w:wAfter w:w="442" w:type="dxa"/>
          <w:trHeight w:val="25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A3639C0"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количество в съд, тона/година</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D52691F"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0,0576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D979317"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3AF2C87A"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104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F01B230"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5,9904</w:t>
            </w:r>
          </w:p>
        </w:tc>
      </w:tr>
      <w:tr w:rsidR="00630200" w:rsidRPr="00630200" w14:paraId="62A6C345" w14:textId="77777777" w:rsidTr="00F11548">
        <w:trPr>
          <w:gridAfter w:val="2"/>
          <w:wAfter w:w="442" w:type="dxa"/>
          <w:trHeight w:val="23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A0F2F0E"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разход сметосъбиране до 16.07.24 г., лв.</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38CF583"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5,9904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1B3A319"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638496F9"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101,3</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70A0C4B2"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606,83</w:t>
            </w:r>
          </w:p>
        </w:tc>
      </w:tr>
      <w:tr w:rsidR="00037AA7" w:rsidRPr="00630200" w14:paraId="256B4ACF" w14:textId="77777777" w:rsidTr="00F11548">
        <w:trPr>
          <w:gridAfter w:val="2"/>
          <w:wAfter w:w="442" w:type="dxa"/>
          <w:trHeight w:val="380"/>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29E0968"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стойност на сметосъбиране за год., лв.</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14:paraId="73DB9E5D"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4B574FD8"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932" w:type="dxa"/>
            <w:gridSpan w:val="6"/>
            <w:tcBorders>
              <w:top w:val="single" w:sz="8" w:space="0" w:color="auto"/>
              <w:left w:val="nil"/>
              <w:bottom w:val="single" w:sz="8" w:space="0" w:color="auto"/>
              <w:right w:val="single" w:sz="8" w:space="0" w:color="auto"/>
            </w:tcBorders>
            <w:shd w:val="clear" w:color="auto" w:fill="auto"/>
            <w:noWrap/>
            <w:vAlign w:val="bottom"/>
            <w:hideMark/>
          </w:tcPr>
          <w:p w14:paraId="6F9EE742"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1276" w:type="dxa"/>
            <w:gridSpan w:val="4"/>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3E1ACE5B"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606,83</w:t>
            </w:r>
          </w:p>
        </w:tc>
      </w:tr>
      <w:tr w:rsidR="00630200" w:rsidRPr="00630200" w14:paraId="4531C545"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2021A132" w14:textId="77777777" w:rsidR="00630200" w:rsidRPr="00630200" w:rsidRDefault="00630200" w:rsidP="00037AA7">
            <w:pPr>
              <w:spacing w:after="0" w:line="240" w:lineRule="auto"/>
              <w:ind w:left="-254" w:hanging="254"/>
              <w:rPr>
                <w:rFonts w:ascii="Times New Roman" w:eastAsia="Times New Roman" w:hAnsi="Times New Roman" w:cs="Times New Roman"/>
                <w:b/>
                <w:bCs/>
                <w:i/>
                <w:iCs/>
                <w:color w:val="000000"/>
                <w:kern w:val="0"/>
                <w:sz w:val="24"/>
                <w:szCs w:val="24"/>
                <w14:ligatures w14:val="none"/>
              </w:rPr>
            </w:pPr>
            <w:r w:rsidRPr="00630200">
              <w:rPr>
                <w:rFonts w:ascii="Times New Roman" w:eastAsia="Times New Roman" w:hAnsi="Times New Roman" w:cs="Times New Roman"/>
                <w:b/>
                <w:bCs/>
                <w:i/>
                <w:iCs/>
                <w:color w:val="000000"/>
                <w:kern w:val="0"/>
                <w:sz w:val="24"/>
                <w:szCs w:val="24"/>
                <w14:ligatures w14:val="none"/>
              </w:rPr>
              <w:t>ставка за третиране в инсталация:</w:t>
            </w:r>
          </w:p>
        </w:tc>
      </w:tr>
      <w:tr w:rsidR="00630200" w:rsidRPr="00630200" w14:paraId="45CDD8D7" w14:textId="77777777" w:rsidTr="00F11548">
        <w:trPr>
          <w:gridAfter w:val="2"/>
          <w:wAfter w:w="442" w:type="dxa"/>
          <w:trHeight w:val="33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2169B432"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стойност третиране за год., лв.</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2AA9E"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5,99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C8620B"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365F02C"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49,2</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BBC052"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294,73</w:t>
            </w:r>
          </w:p>
        </w:tc>
      </w:tr>
      <w:tr w:rsidR="00630200" w:rsidRPr="00630200" w14:paraId="18D9FCBB" w14:textId="77777777" w:rsidTr="00F11548">
        <w:trPr>
          <w:gridAfter w:val="2"/>
          <w:wAfter w:w="442" w:type="dxa"/>
          <w:trHeight w:val="396"/>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05047BC9"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отделяне на RDF - 19% за год./лв.</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80D9308"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1,14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BCE588C"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1627C702"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97,2</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F0A4A88"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110,63</w:t>
            </w:r>
          </w:p>
        </w:tc>
      </w:tr>
      <w:tr w:rsidR="00630200" w:rsidRPr="00630200" w14:paraId="7F030A74" w14:textId="77777777" w:rsidTr="00F11548">
        <w:trPr>
          <w:gridAfter w:val="2"/>
          <w:wAfter w:w="442" w:type="dxa"/>
          <w:trHeight w:val="40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7DC143AF"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отделяне на 191210 -28% за год./лв.</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A4E81CA"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1,68</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0D60DE8"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1EE049EF"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11,64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1D8128B3"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19,52</w:t>
            </w:r>
          </w:p>
        </w:tc>
      </w:tr>
      <w:tr w:rsidR="00630200" w:rsidRPr="00630200" w14:paraId="6D8CD181" w14:textId="77777777" w:rsidTr="00F11548">
        <w:trPr>
          <w:gridAfter w:val="2"/>
          <w:wAfter w:w="442" w:type="dxa"/>
          <w:trHeight w:val="40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2B50385"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транспорт на 191212 до РД-Русе, лв., 45 % от кол. на вход</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554D710"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2,70</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2CB612D"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4F5B9F16"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5,04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8F3017D"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13,59</w:t>
            </w:r>
          </w:p>
        </w:tc>
      </w:tr>
      <w:tr w:rsidR="00037AA7" w:rsidRPr="00630200" w14:paraId="2ADF845E" w14:textId="77777777" w:rsidTr="00F11548">
        <w:trPr>
          <w:gridAfter w:val="2"/>
          <w:wAfter w:w="442" w:type="dxa"/>
          <w:trHeight w:val="27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E4E2B70"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стойност на третиране за год., лв.</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E53EFB"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20ADEE1D"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932" w:type="dxa"/>
            <w:gridSpan w:val="6"/>
            <w:tcBorders>
              <w:top w:val="single" w:sz="8" w:space="0" w:color="auto"/>
              <w:left w:val="nil"/>
              <w:bottom w:val="single" w:sz="8" w:space="0" w:color="auto"/>
              <w:right w:val="single" w:sz="8" w:space="0" w:color="auto"/>
            </w:tcBorders>
            <w:shd w:val="clear" w:color="auto" w:fill="auto"/>
            <w:noWrap/>
            <w:vAlign w:val="bottom"/>
            <w:hideMark/>
          </w:tcPr>
          <w:p w14:paraId="4B949A96" w14:textId="77777777" w:rsidR="00630200" w:rsidRPr="00630200"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 </w:t>
            </w:r>
          </w:p>
        </w:tc>
        <w:tc>
          <w:tcPr>
            <w:tcW w:w="1276" w:type="dxa"/>
            <w:gridSpan w:val="4"/>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1EFB5458"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438,47</w:t>
            </w:r>
          </w:p>
        </w:tc>
      </w:tr>
      <w:tr w:rsidR="00630200" w:rsidRPr="00630200" w14:paraId="1CD5992E"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5BE5E02A" w14:textId="77777777" w:rsidR="00630200" w:rsidRPr="00630200" w:rsidRDefault="00630200" w:rsidP="00037AA7">
            <w:pPr>
              <w:spacing w:after="0" w:line="240" w:lineRule="auto"/>
              <w:ind w:left="-254" w:hanging="254"/>
              <w:rPr>
                <w:rFonts w:ascii="Times New Roman" w:eastAsia="Times New Roman" w:hAnsi="Times New Roman" w:cs="Times New Roman"/>
                <w:i/>
                <w:iCs/>
                <w:color w:val="000000"/>
                <w:kern w:val="0"/>
                <w:sz w:val="24"/>
                <w:szCs w:val="24"/>
                <w14:ligatures w14:val="none"/>
              </w:rPr>
            </w:pPr>
            <w:r w:rsidRPr="00630200">
              <w:rPr>
                <w:rFonts w:ascii="Times New Roman" w:eastAsia="Times New Roman" w:hAnsi="Times New Roman" w:cs="Times New Roman"/>
                <w:i/>
                <w:iCs/>
                <w:color w:val="000000"/>
                <w:kern w:val="0"/>
                <w:sz w:val="24"/>
                <w:szCs w:val="24"/>
                <w14:ligatures w14:val="none"/>
              </w:rPr>
              <w:t>ставка за депо</w:t>
            </w:r>
          </w:p>
        </w:tc>
      </w:tr>
      <w:tr w:rsidR="00037AA7" w:rsidRPr="00630200" w14:paraId="64878114" w14:textId="77777777" w:rsidTr="00F11548">
        <w:trPr>
          <w:gridAfter w:val="2"/>
          <w:wAfter w:w="442" w:type="dxa"/>
          <w:trHeight w:val="33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49623F18"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стойност за обезвреждане, лв.</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1B5D33"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2,70</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3536F"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nil"/>
            </w:tcBorders>
            <w:shd w:val="clear" w:color="auto" w:fill="auto"/>
            <w:noWrap/>
            <w:vAlign w:val="bottom"/>
            <w:hideMark/>
          </w:tcPr>
          <w:p w14:paraId="0B347E01"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18,00</w:t>
            </w:r>
          </w:p>
        </w:tc>
        <w:tc>
          <w:tcPr>
            <w:tcW w:w="1276" w:type="dxa"/>
            <w:gridSpan w:val="4"/>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7D29412"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48,52</w:t>
            </w:r>
          </w:p>
        </w:tc>
      </w:tr>
      <w:tr w:rsidR="00630200" w:rsidRPr="00630200" w14:paraId="069502D7"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3D6FD6EC" w14:textId="77777777" w:rsidR="00630200" w:rsidRPr="00630200" w:rsidRDefault="00630200" w:rsidP="00037AA7">
            <w:pPr>
              <w:spacing w:after="0" w:line="240" w:lineRule="auto"/>
              <w:ind w:left="-254" w:hanging="254"/>
              <w:rPr>
                <w:rFonts w:ascii="Times New Roman" w:eastAsia="Times New Roman" w:hAnsi="Times New Roman" w:cs="Times New Roman"/>
                <w:i/>
                <w:iCs/>
                <w:color w:val="000000"/>
                <w:kern w:val="0"/>
                <w:sz w:val="24"/>
                <w:szCs w:val="24"/>
                <w14:ligatures w14:val="none"/>
              </w:rPr>
            </w:pPr>
            <w:r w:rsidRPr="00630200">
              <w:rPr>
                <w:rFonts w:ascii="Times New Roman" w:eastAsia="Times New Roman" w:hAnsi="Times New Roman" w:cs="Times New Roman"/>
                <w:i/>
                <w:iCs/>
                <w:color w:val="000000"/>
                <w:kern w:val="0"/>
                <w:sz w:val="24"/>
                <w:szCs w:val="24"/>
                <w14:ligatures w14:val="none"/>
              </w:rPr>
              <w:t>обезпечения по чл.60 от ЗУО</w:t>
            </w:r>
          </w:p>
        </w:tc>
      </w:tr>
      <w:tr w:rsidR="00037AA7" w:rsidRPr="00630200" w14:paraId="2A9E4EF1" w14:textId="77777777" w:rsidTr="00F11548">
        <w:trPr>
          <w:gridAfter w:val="2"/>
          <w:wAfter w:w="442" w:type="dxa"/>
          <w:trHeight w:val="31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1D9AA330"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стойност за чл.60 за год., лв.</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31AF0"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2,70</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DD535C" w14:textId="77777777" w:rsidR="00630200" w:rsidRPr="00630200"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nil"/>
            </w:tcBorders>
            <w:shd w:val="clear" w:color="auto" w:fill="auto"/>
            <w:noWrap/>
            <w:vAlign w:val="bottom"/>
            <w:hideMark/>
          </w:tcPr>
          <w:p w14:paraId="47D3D906" w14:textId="77777777" w:rsidR="00630200" w:rsidRPr="00630200"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630200">
              <w:rPr>
                <w:rFonts w:ascii="Times New Roman" w:eastAsia="Times New Roman" w:hAnsi="Times New Roman" w:cs="Times New Roman"/>
                <w:color w:val="000000"/>
                <w:kern w:val="0"/>
                <w:sz w:val="24"/>
                <w:szCs w:val="24"/>
                <w14:ligatures w14:val="none"/>
              </w:rPr>
              <w:t>4,5</w:t>
            </w:r>
          </w:p>
        </w:tc>
        <w:tc>
          <w:tcPr>
            <w:tcW w:w="1276" w:type="dxa"/>
            <w:gridSpan w:val="4"/>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25398489" w14:textId="77777777" w:rsidR="00630200" w:rsidRPr="00630200"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12,13</w:t>
            </w:r>
          </w:p>
        </w:tc>
      </w:tr>
      <w:tr w:rsidR="00037AA7" w:rsidRPr="00630200" w14:paraId="7AAD56CE" w14:textId="77777777" w:rsidTr="00F11548">
        <w:trPr>
          <w:gridAfter w:val="2"/>
          <w:wAfter w:w="442" w:type="dxa"/>
          <w:trHeight w:val="390"/>
        </w:trPr>
        <w:tc>
          <w:tcPr>
            <w:tcW w:w="6379" w:type="dxa"/>
            <w:gridSpan w:val="8"/>
            <w:tcBorders>
              <w:top w:val="nil"/>
              <w:left w:val="single" w:sz="8" w:space="0" w:color="auto"/>
              <w:bottom w:val="single" w:sz="8" w:space="0" w:color="auto"/>
              <w:right w:val="nil"/>
            </w:tcBorders>
            <w:shd w:val="clear" w:color="auto" w:fill="auto"/>
            <w:noWrap/>
            <w:vAlign w:val="bottom"/>
            <w:hideMark/>
          </w:tcPr>
          <w:p w14:paraId="16473EDB" w14:textId="77777777" w:rsidR="00630200" w:rsidRPr="00630200"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годишна такса</w:t>
            </w: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432017" w14:textId="77777777" w:rsidR="00630200" w:rsidRPr="00630200" w:rsidRDefault="00630200" w:rsidP="00630200">
            <w:pPr>
              <w:spacing w:after="0" w:line="240" w:lineRule="auto"/>
              <w:rPr>
                <w:rFonts w:ascii="Calibri" w:eastAsia="Times New Roman" w:hAnsi="Calibri" w:cs="Calibri"/>
                <w:color w:val="000000"/>
                <w:kern w:val="0"/>
                <w14:ligatures w14:val="none"/>
              </w:rPr>
            </w:pPr>
            <w:r w:rsidRPr="00630200">
              <w:rPr>
                <w:rFonts w:ascii="Calibri" w:eastAsia="Times New Roman" w:hAnsi="Calibri" w:cs="Calibri"/>
                <w:color w:val="000000"/>
                <w:kern w:val="0"/>
                <w14:ligatures w14:val="none"/>
              </w:rPr>
              <w:t> </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1832E59B" w14:textId="77777777" w:rsidR="00630200" w:rsidRPr="00630200" w:rsidRDefault="00630200" w:rsidP="00630200">
            <w:pPr>
              <w:spacing w:after="0" w:line="240" w:lineRule="auto"/>
              <w:rPr>
                <w:rFonts w:ascii="Calibri" w:eastAsia="Times New Roman" w:hAnsi="Calibri" w:cs="Calibri"/>
                <w:color w:val="000000"/>
                <w:kern w:val="0"/>
                <w14:ligatures w14:val="none"/>
              </w:rPr>
            </w:pPr>
            <w:r w:rsidRPr="00630200">
              <w:rPr>
                <w:rFonts w:ascii="Calibri" w:eastAsia="Times New Roman" w:hAnsi="Calibri" w:cs="Calibri"/>
                <w:color w:val="000000"/>
                <w:kern w:val="0"/>
                <w14:ligatures w14:val="none"/>
              </w:rPr>
              <w:t> </w:t>
            </w:r>
          </w:p>
        </w:tc>
        <w:tc>
          <w:tcPr>
            <w:tcW w:w="932" w:type="dxa"/>
            <w:gridSpan w:val="6"/>
            <w:tcBorders>
              <w:top w:val="nil"/>
              <w:left w:val="nil"/>
              <w:bottom w:val="single" w:sz="4" w:space="0" w:color="auto"/>
              <w:right w:val="nil"/>
            </w:tcBorders>
            <w:shd w:val="clear" w:color="auto" w:fill="auto"/>
            <w:noWrap/>
            <w:vAlign w:val="bottom"/>
            <w:hideMark/>
          </w:tcPr>
          <w:p w14:paraId="739F1737" w14:textId="77777777" w:rsidR="00630200" w:rsidRPr="00630200" w:rsidRDefault="00630200" w:rsidP="00630200">
            <w:pPr>
              <w:spacing w:after="0" w:line="240" w:lineRule="auto"/>
              <w:rPr>
                <w:rFonts w:ascii="Calibri" w:eastAsia="Times New Roman" w:hAnsi="Calibri" w:cs="Calibri"/>
                <w:color w:val="000000"/>
                <w:kern w:val="0"/>
                <w14:ligatures w14:val="none"/>
              </w:rPr>
            </w:pPr>
            <w:r w:rsidRPr="00630200">
              <w:rPr>
                <w:rFonts w:ascii="Calibri" w:eastAsia="Times New Roman" w:hAnsi="Calibri" w:cs="Calibri"/>
                <w:color w:val="000000"/>
                <w:kern w:val="0"/>
                <w14:ligatures w14:val="none"/>
              </w:rPr>
              <w:t> </w:t>
            </w:r>
          </w:p>
        </w:tc>
        <w:tc>
          <w:tcPr>
            <w:tcW w:w="1276" w:type="dxa"/>
            <w:gridSpan w:val="4"/>
            <w:tcBorders>
              <w:top w:val="nil"/>
              <w:left w:val="single" w:sz="8" w:space="0" w:color="auto"/>
              <w:bottom w:val="single" w:sz="8" w:space="0" w:color="auto"/>
              <w:right w:val="single" w:sz="8" w:space="0" w:color="auto"/>
            </w:tcBorders>
            <w:shd w:val="clear" w:color="auto" w:fill="538135" w:themeFill="accent6" w:themeFillShade="BF"/>
            <w:noWrap/>
            <w:vAlign w:val="bottom"/>
            <w:hideMark/>
          </w:tcPr>
          <w:p w14:paraId="394A83C1" w14:textId="0F5A761E" w:rsidR="00630200" w:rsidRPr="00630200" w:rsidRDefault="00630200" w:rsidP="00037AA7">
            <w:pPr>
              <w:pStyle w:val="a3"/>
              <w:numPr>
                <w:ilvl w:val="0"/>
                <w:numId w:val="15"/>
              </w:numPr>
              <w:spacing w:after="0" w:line="240" w:lineRule="auto"/>
              <w:ind w:left="-254" w:hanging="254"/>
              <w:jc w:val="right"/>
              <w:rPr>
                <w:rFonts w:ascii="Times New Roman" w:eastAsia="Times New Roman" w:hAnsi="Times New Roman" w:cs="Times New Roman"/>
                <w:b/>
                <w:bCs/>
                <w:color w:val="000000"/>
                <w:kern w:val="0"/>
                <w:sz w:val="28"/>
                <w:szCs w:val="28"/>
                <w14:ligatures w14:val="none"/>
              </w:rPr>
            </w:pPr>
            <w:r w:rsidRPr="00630200">
              <w:rPr>
                <w:rFonts w:ascii="Times New Roman" w:eastAsia="Times New Roman" w:hAnsi="Times New Roman" w:cs="Times New Roman"/>
                <w:b/>
                <w:bCs/>
                <w:color w:val="000000"/>
                <w:kern w:val="0"/>
                <w:sz w:val="28"/>
                <w:szCs w:val="28"/>
                <w14:ligatures w14:val="none"/>
              </w:rPr>
              <w:t>105,95</w:t>
            </w:r>
          </w:p>
        </w:tc>
      </w:tr>
    </w:tbl>
    <w:p w14:paraId="0BB5D6DB" w14:textId="77777777" w:rsidR="00630200" w:rsidRDefault="00630200" w:rsidP="00630200">
      <w:pPr>
        <w:spacing w:after="0" w:line="240" w:lineRule="auto"/>
        <w:jc w:val="both"/>
        <w:rPr>
          <w:rFonts w:ascii="Arial" w:hAnsi="Arial" w:cs="Arial"/>
          <w:sz w:val="24"/>
          <w:szCs w:val="24"/>
          <w:lang w:val="bg-BG"/>
        </w:rPr>
      </w:pPr>
    </w:p>
    <w:p w14:paraId="332B7CB7" w14:textId="79088665" w:rsidR="00630200" w:rsidRPr="00630200" w:rsidRDefault="00630200" w:rsidP="00630200">
      <w:pPr>
        <w:spacing w:after="0" w:line="240" w:lineRule="auto"/>
        <w:ind w:firstLine="720"/>
        <w:jc w:val="both"/>
        <w:rPr>
          <w:rFonts w:ascii="Arial" w:hAnsi="Arial" w:cs="Arial"/>
          <w:sz w:val="24"/>
          <w:szCs w:val="24"/>
          <w:lang w:val="bg-BG"/>
        </w:rPr>
      </w:pPr>
      <w:r w:rsidRPr="00630200">
        <w:rPr>
          <w:rFonts w:ascii="Arial" w:hAnsi="Arial" w:cs="Arial"/>
          <w:sz w:val="24"/>
          <w:szCs w:val="24"/>
          <w:lang w:val="bg-BG"/>
        </w:rPr>
        <w:t>За кв. Средна кула, кв. Долапите, кв Образцов чифлик, с.о. ДЗС, гр. Мартен, с. Николково, с. Червена вода, с. Тетово, с. Ново село, с. Басарбово, с. Семерджиево, с. Сандрово, с. Хотанца, с. Просена, с. Ястребово, с. Б</w:t>
      </w:r>
      <w:r w:rsidR="0054587E">
        <w:rPr>
          <w:rFonts w:ascii="Arial" w:hAnsi="Arial" w:cs="Arial"/>
          <w:sz w:val="24"/>
          <w:szCs w:val="24"/>
          <w:lang w:val="bg-BG"/>
        </w:rPr>
        <w:t>ъ</w:t>
      </w:r>
      <w:r w:rsidRPr="00630200">
        <w:rPr>
          <w:rFonts w:ascii="Arial" w:hAnsi="Arial" w:cs="Arial"/>
          <w:sz w:val="24"/>
          <w:szCs w:val="24"/>
          <w:lang w:val="bg-BG"/>
        </w:rPr>
        <w:t>зън, с. Долно Абланово:</w:t>
      </w:r>
    </w:p>
    <w:p w14:paraId="40EA2CB5" w14:textId="77777777" w:rsidR="00630200" w:rsidRDefault="00630200" w:rsidP="00630200">
      <w:pPr>
        <w:spacing w:after="0" w:line="240" w:lineRule="auto"/>
        <w:jc w:val="both"/>
        <w:rPr>
          <w:rFonts w:ascii="Arial" w:hAnsi="Arial" w:cs="Arial"/>
          <w:sz w:val="24"/>
          <w:szCs w:val="24"/>
          <w:lang w:val="bg-BG"/>
        </w:rPr>
      </w:pPr>
    </w:p>
    <w:p w14:paraId="13067BC7" w14:textId="77777777" w:rsidR="00630200" w:rsidRDefault="00630200" w:rsidP="00630200">
      <w:pPr>
        <w:spacing w:after="0" w:line="240" w:lineRule="auto"/>
        <w:jc w:val="both"/>
        <w:rPr>
          <w:rFonts w:ascii="Arial" w:hAnsi="Arial" w:cs="Arial"/>
          <w:sz w:val="24"/>
          <w:szCs w:val="24"/>
          <w:lang w:val="bg-BG"/>
        </w:rPr>
      </w:pPr>
    </w:p>
    <w:p w14:paraId="4803B272" w14:textId="77777777" w:rsidR="00630200" w:rsidRDefault="00630200" w:rsidP="00630200">
      <w:pPr>
        <w:spacing w:after="0" w:line="240" w:lineRule="auto"/>
        <w:jc w:val="both"/>
        <w:rPr>
          <w:rFonts w:ascii="Arial" w:hAnsi="Arial" w:cs="Arial"/>
          <w:sz w:val="24"/>
          <w:szCs w:val="24"/>
          <w:lang w:val="bg-BG"/>
        </w:rPr>
      </w:pPr>
    </w:p>
    <w:p w14:paraId="77F538F9" w14:textId="77777777" w:rsidR="00630200" w:rsidRDefault="00630200" w:rsidP="00630200">
      <w:pPr>
        <w:spacing w:after="0" w:line="240" w:lineRule="auto"/>
        <w:jc w:val="both"/>
        <w:rPr>
          <w:rFonts w:ascii="Arial" w:hAnsi="Arial" w:cs="Arial"/>
          <w:sz w:val="24"/>
          <w:szCs w:val="24"/>
          <w:lang w:val="bg-BG"/>
        </w:rPr>
      </w:pPr>
    </w:p>
    <w:p w14:paraId="7730E180" w14:textId="77777777" w:rsidR="00630200" w:rsidRDefault="00630200" w:rsidP="00630200">
      <w:pPr>
        <w:spacing w:after="0" w:line="240" w:lineRule="auto"/>
        <w:jc w:val="both"/>
        <w:rPr>
          <w:rFonts w:ascii="Arial" w:hAnsi="Arial" w:cs="Arial"/>
          <w:sz w:val="24"/>
          <w:szCs w:val="24"/>
          <w:lang w:val="bg-BG"/>
        </w:rPr>
      </w:pPr>
    </w:p>
    <w:p w14:paraId="444D2B0A" w14:textId="77777777" w:rsidR="00630200" w:rsidRDefault="00630200" w:rsidP="00630200">
      <w:pPr>
        <w:spacing w:after="0" w:line="240" w:lineRule="auto"/>
        <w:jc w:val="both"/>
        <w:rPr>
          <w:rFonts w:ascii="Arial" w:hAnsi="Arial" w:cs="Arial"/>
          <w:sz w:val="24"/>
          <w:szCs w:val="24"/>
          <w:lang w:val="bg-BG"/>
        </w:rPr>
      </w:pPr>
    </w:p>
    <w:tbl>
      <w:tblPr>
        <w:tblW w:w="10289" w:type="dxa"/>
        <w:tblLook w:val="04A0" w:firstRow="1" w:lastRow="0" w:firstColumn="1" w:lastColumn="0" w:noHBand="0" w:noVBand="1"/>
      </w:tblPr>
      <w:tblGrid>
        <w:gridCol w:w="1776"/>
        <w:gridCol w:w="996"/>
        <w:gridCol w:w="13"/>
        <w:gridCol w:w="323"/>
        <w:gridCol w:w="13"/>
        <w:gridCol w:w="743"/>
        <w:gridCol w:w="13"/>
        <w:gridCol w:w="1085"/>
        <w:gridCol w:w="222"/>
        <w:gridCol w:w="226"/>
        <w:gridCol w:w="1759"/>
        <w:gridCol w:w="17"/>
        <w:gridCol w:w="979"/>
        <w:gridCol w:w="17"/>
        <w:gridCol w:w="319"/>
        <w:gridCol w:w="17"/>
        <w:gridCol w:w="739"/>
        <w:gridCol w:w="17"/>
        <w:gridCol w:w="987"/>
        <w:gridCol w:w="17"/>
        <w:gridCol w:w="11"/>
      </w:tblGrid>
      <w:tr w:rsidR="00630200" w:rsidRPr="00630200" w14:paraId="21011EAE" w14:textId="77777777" w:rsidTr="00630200">
        <w:trPr>
          <w:trHeight w:val="315"/>
        </w:trPr>
        <w:tc>
          <w:tcPr>
            <w:tcW w:w="10289" w:type="dxa"/>
            <w:gridSpan w:val="21"/>
            <w:tcBorders>
              <w:top w:val="nil"/>
              <w:left w:val="nil"/>
              <w:bottom w:val="nil"/>
              <w:right w:val="nil"/>
            </w:tcBorders>
            <w:shd w:val="clear" w:color="auto" w:fill="auto"/>
            <w:noWrap/>
            <w:vAlign w:val="bottom"/>
            <w:hideMark/>
          </w:tcPr>
          <w:p w14:paraId="56A2075B" w14:textId="77777777" w:rsidR="00630200" w:rsidRPr="00630200"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lastRenderedPageBreak/>
              <w:t>Калкулация за декларирани съдове по чл.16, ал.1 от Наредба №16 на ОбС-Русе за 2025 г.</w:t>
            </w:r>
          </w:p>
        </w:tc>
      </w:tr>
      <w:tr w:rsidR="00630200" w:rsidRPr="00630200" w14:paraId="59967F50" w14:textId="77777777" w:rsidTr="00630200">
        <w:trPr>
          <w:gridAfter w:val="1"/>
          <w:wAfter w:w="11" w:type="dxa"/>
          <w:trHeight w:val="300"/>
        </w:trPr>
        <w:tc>
          <w:tcPr>
            <w:tcW w:w="1776" w:type="dxa"/>
            <w:tcBorders>
              <w:top w:val="nil"/>
              <w:left w:val="nil"/>
              <w:bottom w:val="nil"/>
              <w:right w:val="nil"/>
            </w:tcBorders>
            <w:shd w:val="clear" w:color="auto" w:fill="auto"/>
            <w:noWrap/>
            <w:vAlign w:val="bottom"/>
            <w:hideMark/>
          </w:tcPr>
          <w:p w14:paraId="4302ACE9" w14:textId="77777777" w:rsidR="00630200" w:rsidRPr="00630200"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996" w:type="dxa"/>
            <w:tcBorders>
              <w:top w:val="nil"/>
              <w:left w:val="nil"/>
              <w:bottom w:val="nil"/>
              <w:right w:val="nil"/>
            </w:tcBorders>
            <w:shd w:val="clear" w:color="auto" w:fill="auto"/>
            <w:noWrap/>
            <w:vAlign w:val="bottom"/>
            <w:hideMark/>
          </w:tcPr>
          <w:p w14:paraId="58B04D38"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7E8F50BB"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5B190BA5"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98" w:type="dxa"/>
            <w:gridSpan w:val="2"/>
            <w:tcBorders>
              <w:top w:val="nil"/>
              <w:left w:val="nil"/>
              <w:bottom w:val="nil"/>
              <w:right w:val="nil"/>
            </w:tcBorders>
            <w:shd w:val="clear" w:color="auto" w:fill="auto"/>
            <w:noWrap/>
            <w:vAlign w:val="bottom"/>
            <w:hideMark/>
          </w:tcPr>
          <w:p w14:paraId="6AE0A091"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67CBC88"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A598FF0"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18F3BE8F"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59E23BA8"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57176F5A"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3917A8F0"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5BB8BF7A"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630200" w14:paraId="348E21D7" w14:textId="77777777" w:rsidTr="00630200">
        <w:trPr>
          <w:gridAfter w:val="2"/>
          <w:wAfter w:w="28" w:type="dxa"/>
          <w:trHeight w:val="315"/>
        </w:trPr>
        <w:tc>
          <w:tcPr>
            <w:tcW w:w="3877" w:type="dxa"/>
            <w:gridSpan w:val="7"/>
            <w:tcBorders>
              <w:top w:val="nil"/>
              <w:left w:val="nil"/>
              <w:bottom w:val="nil"/>
              <w:right w:val="nil"/>
            </w:tcBorders>
            <w:shd w:val="clear" w:color="auto" w:fill="auto"/>
            <w:noWrap/>
            <w:vAlign w:val="bottom"/>
            <w:hideMark/>
          </w:tcPr>
          <w:p w14:paraId="7D9F11A6"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r w:rsidRPr="00630200">
              <w:rPr>
                <w:rFonts w:ascii="Times New Roman" w:eastAsia="Times New Roman" w:hAnsi="Times New Roman" w:cs="Times New Roman"/>
                <w:b/>
                <w:bCs/>
                <w:color w:val="000000"/>
                <w:kern w:val="0"/>
                <w:sz w:val="24"/>
                <w:szCs w:val="24"/>
                <w14:ligatures w14:val="none"/>
              </w:rPr>
              <w:t>за кварталите и малките населените места:</w:t>
            </w:r>
          </w:p>
        </w:tc>
        <w:tc>
          <w:tcPr>
            <w:tcW w:w="1085" w:type="dxa"/>
            <w:tcBorders>
              <w:top w:val="nil"/>
              <w:left w:val="nil"/>
              <w:bottom w:val="nil"/>
              <w:right w:val="nil"/>
            </w:tcBorders>
            <w:shd w:val="clear" w:color="auto" w:fill="auto"/>
            <w:noWrap/>
            <w:vAlign w:val="bottom"/>
            <w:hideMark/>
          </w:tcPr>
          <w:p w14:paraId="5A751B98" w14:textId="77777777" w:rsidR="00630200" w:rsidRPr="00630200"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59B06DA9"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06BC542"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59" w:type="dxa"/>
            <w:tcBorders>
              <w:top w:val="nil"/>
              <w:left w:val="nil"/>
              <w:bottom w:val="nil"/>
              <w:right w:val="nil"/>
            </w:tcBorders>
            <w:shd w:val="clear" w:color="auto" w:fill="auto"/>
            <w:noWrap/>
            <w:vAlign w:val="bottom"/>
            <w:hideMark/>
          </w:tcPr>
          <w:p w14:paraId="217B5F27"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14FE1D68"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73BAE822"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646859E2"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124D24EC" w14:textId="77777777" w:rsidR="00630200" w:rsidRPr="00630200"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630200" w14:paraId="2F052D14" w14:textId="77777777" w:rsidTr="00630200">
        <w:trPr>
          <w:gridAfter w:val="2"/>
          <w:wAfter w:w="28" w:type="dxa"/>
          <w:trHeight w:val="315"/>
        </w:trPr>
        <w:tc>
          <w:tcPr>
            <w:tcW w:w="4962" w:type="dxa"/>
            <w:gridSpan w:val="8"/>
            <w:tcBorders>
              <w:top w:val="nil"/>
              <w:left w:val="nil"/>
              <w:bottom w:val="nil"/>
              <w:right w:val="nil"/>
            </w:tcBorders>
            <w:shd w:val="clear" w:color="auto" w:fill="auto"/>
            <w:noWrap/>
            <w:vAlign w:val="bottom"/>
            <w:hideMark/>
          </w:tcPr>
          <w:p w14:paraId="4BB5001C"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Контейнер тип "Бобър" с вместимост 1,1 м3</w:t>
            </w:r>
          </w:p>
        </w:tc>
        <w:tc>
          <w:tcPr>
            <w:tcW w:w="222" w:type="dxa"/>
            <w:tcBorders>
              <w:top w:val="nil"/>
              <w:left w:val="nil"/>
              <w:bottom w:val="nil"/>
              <w:right w:val="nil"/>
            </w:tcBorders>
            <w:shd w:val="clear" w:color="auto" w:fill="auto"/>
            <w:noWrap/>
            <w:vAlign w:val="bottom"/>
            <w:hideMark/>
          </w:tcPr>
          <w:p w14:paraId="79D20530"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091E0C89"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60D38E41"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Пластмасова кофа с вместимост 0,12 м3</w:t>
            </w:r>
          </w:p>
        </w:tc>
      </w:tr>
      <w:tr w:rsidR="00630200" w:rsidRPr="00630200" w14:paraId="3E29BD64" w14:textId="77777777" w:rsidTr="00630200">
        <w:trPr>
          <w:gridAfter w:val="2"/>
          <w:wAfter w:w="28" w:type="dxa"/>
          <w:trHeight w:val="330"/>
        </w:trPr>
        <w:tc>
          <w:tcPr>
            <w:tcW w:w="2785" w:type="dxa"/>
            <w:gridSpan w:val="3"/>
            <w:tcBorders>
              <w:top w:val="nil"/>
              <w:left w:val="nil"/>
              <w:bottom w:val="nil"/>
              <w:right w:val="nil"/>
            </w:tcBorders>
            <w:shd w:val="clear" w:color="auto" w:fill="auto"/>
            <w:noWrap/>
            <w:vAlign w:val="bottom"/>
            <w:hideMark/>
          </w:tcPr>
          <w:p w14:paraId="749F2D75"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сметосъбиране:</w:t>
            </w:r>
          </w:p>
        </w:tc>
        <w:tc>
          <w:tcPr>
            <w:tcW w:w="336" w:type="dxa"/>
            <w:gridSpan w:val="2"/>
            <w:tcBorders>
              <w:top w:val="nil"/>
              <w:left w:val="nil"/>
              <w:bottom w:val="nil"/>
              <w:right w:val="nil"/>
            </w:tcBorders>
            <w:shd w:val="clear" w:color="auto" w:fill="auto"/>
            <w:noWrap/>
            <w:vAlign w:val="bottom"/>
            <w:hideMark/>
          </w:tcPr>
          <w:p w14:paraId="199FCF80"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22E82DDB"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4033E18E"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160EADE"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E1EF7CE"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2515534F"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сметосъбиране:</w:t>
            </w:r>
          </w:p>
        </w:tc>
      </w:tr>
      <w:tr w:rsidR="00630200" w:rsidRPr="00630200" w14:paraId="5CE4A817" w14:textId="77777777" w:rsidTr="00037AA7">
        <w:trPr>
          <w:gridAfter w:val="1"/>
          <w:wAfter w:w="11" w:type="dxa"/>
          <w:trHeight w:val="602"/>
        </w:trPr>
        <w:tc>
          <w:tcPr>
            <w:tcW w:w="1776" w:type="dxa"/>
            <w:tcBorders>
              <w:top w:val="single" w:sz="8" w:space="0" w:color="auto"/>
              <w:left w:val="single" w:sz="8" w:space="0" w:color="auto"/>
              <w:bottom w:val="single" w:sz="8" w:space="0" w:color="auto"/>
              <w:right w:val="nil"/>
            </w:tcBorders>
            <w:shd w:val="clear" w:color="auto" w:fill="auto"/>
            <w:vAlign w:val="bottom"/>
            <w:hideMark/>
          </w:tcPr>
          <w:p w14:paraId="625367F0"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количество в съд, тона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4E63"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1,1</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16EA87"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303095"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0,24</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C4A169"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0,264</w:t>
            </w:r>
          </w:p>
        </w:tc>
        <w:tc>
          <w:tcPr>
            <w:tcW w:w="222" w:type="dxa"/>
            <w:tcBorders>
              <w:top w:val="nil"/>
              <w:left w:val="nil"/>
              <w:bottom w:val="nil"/>
              <w:right w:val="nil"/>
            </w:tcBorders>
            <w:shd w:val="clear" w:color="auto" w:fill="auto"/>
            <w:noWrap/>
            <w:vAlign w:val="bottom"/>
            <w:hideMark/>
          </w:tcPr>
          <w:p w14:paraId="64713ED1"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783B390"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nil"/>
            </w:tcBorders>
            <w:shd w:val="clear" w:color="auto" w:fill="auto"/>
            <w:vAlign w:val="bottom"/>
            <w:hideMark/>
          </w:tcPr>
          <w:p w14:paraId="428C7AC5"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количество в съд, тона</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C124"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0,12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54594B"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27C92"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0,24</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A1BD36"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0,0288</w:t>
            </w:r>
          </w:p>
        </w:tc>
      </w:tr>
      <w:tr w:rsidR="00630200" w:rsidRPr="00630200" w14:paraId="7DBAD6CC" w14:textId="77777777" w:rsidTr="00037AA7">
        <w:trPr>
          <w:gridAfter w:val="1"/>
          <w:wAfter w:w="11" w:type="dxa"/>
          <w:trHeight w:val="540"/>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4B1174A3"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количество за год., тона</w:t>
            </w:r>
          </w:p>
        </w:tc>
        <w:tc>
          <w:tcPr>
            <w:tcW w:w="996" w:type="dxa"/>
            <w:tcBorders>
              <w:top w:val="nil"/>
              <w:left w:val="nil"/>
              <w:bottom w:val="single" w:sz="4" w:space="0" w:color="auto"/>
              <w:right w:val="single" w:sz="4" w:space="0" w:color="auto"/>
            </w:tcBorders>
            <w:shd w:val="clear" w:color="auto" w:fill="auto"/>
            <w:noWrap/>
            <w:vAlign w:val="bottom"/>
            <w:hideMark/>
          </w:tcPr>
          <w:p w14:paraId="77B47BD6"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0,264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61FFACC9"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28949887"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52</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7AC3008"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13,728</w:t>
            </w:r>
          </w:p>
        </w:tc>
        <w:tc>
          <w:tcPr>
            <w:tcW w:w="222" w:type="dxa"/>
            <w:tcBorders>
              <w:top w:val="nil"/>
              <w:left w:val="nil"/>
              <w:bottom w:val="nil"/>
              <w:right w:val="nil"/>
            </w:tcBorders>
            <w:shd w:val="clear" w:color="auto" w:fill="auto"/>
            <w:noWrap/>
            <w:vAlign w:val="bottom"/>
            <w:hideMark/>
          </w:tcPr>
          <w:p w14:paraId="53BB9D90"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5F98846A"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791CADF2"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количество за год., тона</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5C4A1C24"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0,0288</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22267B67"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3958EE98"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52</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23C5FE55"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1,4976</w:t>
            </w:r>
          </w:p>
        </w:tc>
      </w:tr>
      <w:tr w:rsidR="00630200" w:rsidRPr="00630200" w14:paraId="6B099861" w14:textId="77777777" w:rsidTr="00037AA7">
        <w:trPr>
          <w:gridAfter w:val="1"/>
          <w:wAfter w:w="11" w:type="dxa"/>
          <w:trHeight w:val="831"/>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03CF3ABD"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разход сметосъбиране за год., лв.</w:t>
            </w:r>
          </w:p>
        </w:tc>
        <w:tc>
          <w:tcPr>
            <w:tcW w:w="996" w:type="dxa"/>
            <w:tcBorders>
              <w:top w:val="nil"/>
              <w:left w:val="nil"/>
              <w:bottom w:val="single" w:sz="4" w:space="0" w:color="auto"/>
              <w:right w:val="single" w:sz="4" w:space="0" w:color="auto"/>
            </w:tcBorders>
            <w:shd w:val="clear" w:color="auto" w:fill="auto"/>
            <w:noWrap/>
            <w:vAlign w:val="bottom"/>
            <w:hideMark/>
          </w:tcPr>
          <w:p w14:paraId="400D040E"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13,728</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4E616B0C"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0A547CA9"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130</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63F15F1"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1 784,64</w:t>
            </w:r>
          </w:p>
        </w:tc>
        <w:tc>
          <w:tcPr>
            <w:tcW w:w="222" w:type="dxa"/>
            <w:tcBorders>
              <w:top w:val="nil"/>
              <w:left w:val="nil"/>
              <w:bottom w:val="nil"/>
              <w:right w:val="nil"/>
            </w:tcBorders>
            <w:shd w:val="clear" w:color="auto" w:fill="auto"/>
            <w:noWrap/>
            <w:vAlign w:val="bottom"/>
            <w:hideMark/>
          </w:tcPr>
          <w:p w14:paraId="1D39A162"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6F0F67B"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252CAA45"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разход сметосъбиране за год., лв.</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D8CEDE3"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1,4976</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628EE89E"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F7ED65C"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117</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5FF23C8B"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175,22</w:t>
            </w:r>
          </w:p>
        </w:tc>
      </w:tr>
      <w:tr w:rsidR="00630200" w:rsidRPr="00630200" w14:paraId="15E50CAF" w14:textId="77777777" w:rsidTr="00037AA7">
        <w:trPr>
          <w:gridAfter w:val="1"/>
          <w:wAfter w:w="11" w:type="dxa"/>
          <w:trHeight w:val="688"/>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FBB145"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на сметосъбиране за год., лв.</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14:paraId="7DCC7656"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E4AC04"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AA7E927"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1098"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66A82C85"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1 784,64</w:t>
            </w:r>
          </w:p>
        </w:tc>
        <w:tc>
          <w:tcPr>
            <w:tcW w:w="222" w:type="dxa"/>
            <w:tcBorders>
              <w:top w:val="nil"/>
              <w:left w:val="nil"/>
              <w:bottom w:val="nil"/>
              <w:right w:val="nil"/>
            </w:tcBorders>
            <w:shd w:val="clear" w:color="auto" w:fill="auto"/>
            <w:noWrap/>
            <w:vAlign w:val="bottom"/>
            <w:hideMark/>
          </w:tcPr>
          <w:p w14:paraId="5CC0E2BA"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EC6CF70"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5C10DBAB"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на сметосъбиране за год., лв.</w:t>
            </w:r>
          </w:p>
        </w:tc>
        <w:tc>
          <w:tcPr>
            <w:tcW w:w="99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DC82330"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1FAA9C6"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184FF9C2"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1004"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4F2D3F5F"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175,22</w:t>
            </w:r>
          </w:p>
        </w:tc>
      </w:tr>
      <w:tr w:rsidR="00630200" w:rsidRPr="00630200" w14:paraId="1992D63E"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5BCBCF0A"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третиране в инсталация:</w:t>
            </w:r>
          </w:p>
        </w:tc>
        <w:tc>
          <w:tcPr>
            <w:tcW w:w="222" w:type="dxa"/>
            <w:tcBorders>
              <w:top w:val="nil"/>
              <w:left w:val="nil"/>
              <w:bottom w:val="nil"/>
              <w:right w:val="nil"/>
            </w:tcBorders>
            <w:shd w:val="clear" w:color="auto" w:fill="auto"/>
            <w:noWrap/>
            <w:vAlign w:val="bottom"/>
            <w:hideMark/>
          </w:tcPr>
          <w:p w14:paraId="34D293F7"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0D8342B3"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7FA289F1"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третиране в инсталация:</w:t>
            </w:r>
          </w:p>
        </w:tc>
      </w:tr>
      <w:tr w:rsidR="00630200" w:rsidRPr="00630200" w14:paraId="5C537FF1" w14:textId="77777777" w:rsidTr="00037AA7">
        <w:trPr>
          <w:gridAfter w:val="1"/>
          <w:wAfter w:w="11" w:type="dxa"/>
          <w:trHeight w:val="759"/>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131CD62"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третиране за год., лв.</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5EA0FFAB"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13,728</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D1F82"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2E96A5"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49,2</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5F84E"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675,42</w:t>
            </w:r>
          </w:p>
        </w:tc>
        <w:tc>
          <w:tcPr>
            <w:tcW w:w="222" w:type="dxa"/>
            <w:tcBorders>
              <w:top w:val="nil"/>
              <w:left w:val="nil"/>
              <w:bottom w:val="nil"/>
              <w:right w:val="nil"/>
            </w:tcBorders>
            <w:shd w:val="clear" w:color="auto" w:fill="auto"/>
            <w:noWrap/>
            <w:vAlign w:val="bottom"/>
            <w:hideMark/>
          </w:tcPr>
          <w:p w14:paraId="5323A34C"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93C8815"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423D4F91"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третиране за год., лв.</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24185"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1,4976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386EF8"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61042"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49,2</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AB0F6"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73,68</w:t>
            </w:r>
          </w:p>
        </w:tc>
      </w:tr>
      <w:tr w:rsidR="00630200" w:rsidRPr="00630200" w14:paraId="79F8CA7E" w14:textId="77777777" w:rsidTr="00037AA7">
        <w:trPr>
          <w:gridAfter w:val="1"/>
          <w:wAfter w:w="11" w:type="dxa"/>
          <w:trHeight w:val="827"/>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0A6031B2"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отделяне на RDF - 19% за год./лв.</w:t>
            </w:r>
          </w:p>
        </w:tc>
        <w:tc>
          <w:tcPr>
            <w:tcW w:w="996" w:type="dxa"/>
            <w:tcBorders>
              <w:top w:val="nil"/>
              <w:left w:val="nil"/>
              <w:bottom w:val="single" w:sz="4" w:space="0" w:color="auto"/>
              <w:right w:val="single" w:sz="4" w:space="0" w:color="auto"/>
            </w:tcBorders>
            <w:shd w:val="clear" w:color="auto" w:fill="auto"/>
            <w:noWrap/>
            <w:vAlign w:val="bottom"/>
            <w:hideMark/>
          </w:tcPr>
          <w:p w14:paraId="275F37C8"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2,60832</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0AEBBD64"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0CD4E9E"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97,2</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2F4DBA19"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253,53</w:t>
            </w:r>
          </w:p>
        </w:tc>
        <w:tc>
          <w:tcPr>
            <w:tcW w:w="222" w:type="dxa"/>
            <w:tcBorders>
              <w:top w:val="nil"/>
              <w:left w:val="nil"/>
              <w:bottom w:val="nil"/>
              <w:right w:val="nil"/>
            </w:tcBorders>
            <w:shd w:val="clear" w:color="auto" w:fill="auto"/>
            <w:noWrap/>
            <w:vAlign w:val="bottom"/>
            <w:hideMark/>
          </w:tcPr>
          <w:p w14:paraId="53E91B7C"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0D04C0C"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420246B2"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отделяне на RDF - 19% за год./лв.</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6C5EE870"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0,28454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1007FF5C"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DDC2AD7"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97,2</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22643959"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27,66</w:t>
            </w:r>
          </w:p>
        </w:tc>
      </w:tr>
      <w:tr w:rsidR="00630200" w:rsidRPr="00630200" w14:paraId="43D08496" w14:textId="77777777" w:rsidTr="00037AA7">
        <w:trPr>
          <w:gridAfter w:val="1"/>
          <w:wAfter w:w="11" w:type="dxa"/>
          <w:trHeight w:val="839"/>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587D48B2"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отделяне на 191210 -28% за год./лв.</w:t>
            </w:r>
          </w:p>
        </w:tc>
        <w:tc>
          <w:tcPr>
            <w:tcW w:w="996" w:type="dxa"/>
            <w:tcBorders>
              <w:top w:val="nil"/>
              <w:left w:val="nil"/>
              <w:bottom w:val="single" w:sz="4" w:space="0" w:color="auto"/>
              <w:right w:val="single" w:sz="4" w:space="0" w:color="auto"/>
            </w:tcBorders>
            <w:shd w:val="clear" w:color="auto" w:fill="auto"/>
            <w:noWrap/>
            <w:vAlign w:val="bottom"/>
            <w:hideMark/>
          </w:tcPr>
          <w:p w14:paraId="595AB77E"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3,84384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083E4D05"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591D700A"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11,64</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59600473"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44,74</w:t>
            </w:r>
          </w:p>
        </w:tc>
        <w:tc>
          <w:tcPr>
            <w:tcW w:w="222" w:type="dxa"/>
            <w:tcBorders>
              <w:top w:val="nil"/>
              <w:left w:val="nil"/>
              <w:bottom w:val="nil"/>
              <w:right w:val="nil"/>
            </w:tcBorders>
            <w:shd w:val="clear" w:color="auto" w:fill="auto"/>
            <w:noWrap/>
            <w:vAlign w:val="bottom"/>
            <w:hideMark/>
          </w:tcPr>
          <w:p w14:paraId="5397A14B"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7B139B33"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3A35F561"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отделяне на 191210 -28% за год./лв.</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3135BD6"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0,41933</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8B6F32A"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7D9B649A"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11,64</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4D6F59B0"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4,88</w:t>
            </w:r>
          </w:p>
        </w:tc>
      </w:tr>
      <w:tr w:rsidR="00630200" w:rsidRPr="00630200" w14:paraId="162F1AD3" w14:textId="77777777" w:rsidTr="00630200">
        <w:trPr>
          <w:gridAfter w:val="1"/>
          <w:wAfter w:w="11" w:type="dxa"/>
          <w:trHeight w:val="1110"/>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317B4B8E"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транспорт на 191212 до РД-Русе, лв., 45 % от кол. на вход</w:t>
            </w:r>
          </w:p>
        </w:tc>
        <w:tc>
          <w:tcPr>
            <w:tcW w:w="996" w:type="dxa"/>
            <w:tcBorders>
              <w:top w:val="nil"/>
              <w:left w:val="nil"/>
              <w:bottom w:val="single" w:sz="4" w:space="0" w:color="auto"/>
              <w:right w:val="single" w:sz="4" w:space="0" w:color="auto"/>
            </w:tcBorders>
            <w:shd w:val="clear" w:color="auto" w:fill="auto"/>
            <w:noWrap/>
            <w:vAlign w:val="bottom"/>
            <w:hideMark/>
          </w:tcPr>
          <w:p w14:paraId="620E50FD"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6,1776</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A45E1E9"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45F885FB"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5,04</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A38BBF5"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31,14</w:t>
            </w:r>
          </w:p>
        </w:tc>
        <w:tc>
          <w:tcPr>
            <w:tcW w:w="222" w:type="dxa"/>
            <w:tcBorders>
              <w:top w:val="nil"/>
              <w:left w:val="nil"/>
              <w:bottom w:val="nil"/>
              <w:right w:val="nil"/>
            </w:tcBorders>
            <w:shd w:val="clear" w:color="auto" w:fill="auto"/>
            <w:noWrap/>
            <w:vAlign w:val="bottom"/>
            <w:hideMark/>
          </w:tcPr>
          <w:p w14:paraId="1D8F94AD"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8476F31"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57816312"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транспорт на 191212 до РД-Русе, лв., 45 % от кол. на вход</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9C29331"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0,67392</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895769F"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78F497F6"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5,04</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5A76AF47"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3,40</w:t>
            </w:r>
          </w:p>
        </w:tc>
      </w:tr>
      <w:tr w:rsidR="00630200" w:rsidRPr="00630200" w14:paraId="06BC8DAF" w14:textId="77777777" w:rsidTr="00037AA7">
        <w:trPr>
          <w:gridAfter w:val="1"/>
          <w:wAfter w:w="11" w:type="dxa"/>
          <w:trHeight w:val="683"/>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042C7CD"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на третиране за год., лв.</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14:paraId="6CF7CCC0"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7976D450"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EBBF6EC"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1098"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6BFCB14B"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1 004,82</w:t>
            </w:r>
          </w:p>
        </w:tc>
        <w:tc>
          <w:tcPr>
            <w:tcW w:w="222" w:type="dxa"/>
            <w:tcBorders>
              <w:top w:val="nil"/>
              <w:left w:val="nil"/>
              <w:bottom w:val="nil"/>
              <w:right w:val="nil"/>
            </w:tcBorders>
            <w:shd w:val="clear" w:color="auto" w:fill="auto"/>
            <w:noWrap/>
            <w:vAlign w:val="bottom"/>
            <w:hideMark/>
          </w:tcPr>
          <w:p w14:paraId="582A8A39"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73058FD6"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76BEA7F"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на третиране за год., лв.</w:t>
            </w:r>
          </w:p>
        </w:tc>
        <w:tc>
          <w:tcPr>
            <w:tcW w:w="996" w:type="dxa"/>
            <w:gridSpan w:val="2"/>
            <w:tcBorders>
              <w:top w:val="single" w:sz="8" w:space="0" w:color="auto"/>
              <w:left w:val="nil"/>
              <w:bottom w:val="single" w:sz="8" w:space="0" w:color="auto"/>
              <w:right w:val="single" w:sz="8" w:space="0" w:color="auto"/>
            </w:tcBorders>
            <w:shd w:val="clear" w:color="auto" w:fill="auto"/>
            <w:noWrap/>
            <w:vAlign w:val="bottom"/>
            <w:hideMark/>
          </w:tcPr>
          <w:p w14:paraId="420FD763"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74C6D537"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AEEA089" w14:textId="77777777" w:rsidR="00630200" w:rsidRPr="00630200" w:rsidRDefault="00630200" w:rsidP="00630200">
            <w:pPr>
              <w:spacing w:after="0" w:line="240" w:lineRule="auto"/>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 </w:t>
            </w:r>
          </w:p>
        </w:tc>
        <w:tc>
          <w:tcPr>
            <w:tcW w:w="1004"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7F915D7D"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109,62</w:t>
            </w:r>
          </w:p>
        </w:tc>
      </w:tr>
      <w:tr w:rsidR="00630200" w:rsidRPr="00630200" w14:paraId="516FDF45"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2C60DA57"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депо</w:t>
            </w:r>
          </w:p>
        </w:tc>
        <w:tc>
          <w:tcPr>
            <w:tcW w:w="222" w:type="dxa"/>
            <w:tcBorders>
              <w:top w:val="nil"/>
              <w:left w:val="nil"/>
              <w:bottom w:val="nil"/>
              <w:right w:val="nil"/>
            </w:tcBorders>
            <w:shd w:val="clear" w:color="auto" w:fill="auto"/>
            <w:noWrap/>
            <w:vAlign w:val="bottom"/>
            <w:hideMark/>
          </w:tcPr>
          <w:p w14:paraId="1AA500EB"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720EB85"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54F83757"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ставка за депо</w:t>
            </w:r>
          </w:p>
        </w:tc>
      </w:tr>
      <w:tr w:rsidR="00630200" w:rsidRPr="00630200" w14:paraId="20007C0F" w14:textId="77777777" w:rsidTr="00037AA7">
        <w:trPr>
          <w:gridAfter w:val="1"/>
          <w:wAfter w:w="11" w:type="dxa"/>
          <w:trHeight w:val="617"/>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BD52BAA"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за обезвреждане, лв.</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BF8EB2E"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6,1776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63160F"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1F5208D4"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18,00</w:t>
            </w:r>
          </w:p>
        </w:tc>
        <w:tc>
          <w:tcPr>
            <w:tcW w:w="1098"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29297C84"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111,20</w:t>
            </w:r>
          </w:p>
        </w:tc>
        <w:tc>
          <w:tcPr>
            <w:tcW w:w="222" w:type="dxa"/>
            <w:tcBorders>
              <w:top w:val="nil"/>
              <w:left w:val="nil"/>
              <w:bottom w:val="nil"/>
              <w:right w:val="nil"/>
            </w:tcBorders>
            <w:shd w:val="clear" w:color="auto" w:fill="auto"/>
            <w:noWrap/>
            <w:vAlign w:val="bottom"/>
            <w:hideMark/>
          </w:tcPr>
          <w:p w14:paraId="379AA314"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26F08E9"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8B5B9E6"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за обезвреждане, лв.</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A96B92"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0,67392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090AA"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290A8E52"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18,00</w:t>
            </w:r>
          </w:p>
        </w:tc>
        <w:tc>
          <w:tcPr>
            <w:tcW w:w="1004"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15029AFC"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12,13</w:t>
            </w:r>
          </w:p>
        </w:tc>
      </w:tr>
      <w:tr w:rsidR="00630200" w:rsidRPr="00630200" w14:paraId="179DE92B"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1524CBE5"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обезпечения по чл.60 от ЗУО</w:t>
            </w:r>
          </w:p>
        </w:tc>
        <w:tc>
          <w:tcPr>
            <w:tcW w:w="222" w:type="dxa"/>
            <w:tcBorders>
              <w:top w:val="nil"/>
              <w:left w:val="nil"/>
              <w:bottom w:val="nil"/>
              <w:right w:val="nil"/>
            </w:tcBorders>
            <w:shd w:val="clear" w:color="auto" w:fill="auto"/>
            <w:noWrap/>
            <w:vAlign w:val="bottom"/>
            <w:hideMark/>
          </w:tcPr>
          <w:p w14:paraId="3FAEBEF2"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DE030F1"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0CC25E07" w14:textId="77777777" w:rsidR="00630200" w:rsidRPr="00630200" w:rsidRDefault="00630200" w:rsidP="00630200">
            <w:pPr>
              <w:spacing w:after="0" w:line="240" w:lineRule="auto"/>
              <w:rPr>
                <w:rFonts w:ascii="Arial" w:eastAsia="Times New Roman" w:hAnsi="Arial" w:cs="Arial"/>
                <w:b/>
                <w:bCs/>
                <w:i/>
                <w:iCs/>
                <w:color w:val="000000"/>
                <w:kern w:val="0"/>
                <w:sz w:val="20"/>
                <w:szCs w:val="20"/>
                <w14:ligatures w14:val="none"/>
              </w:rPr>
            </w:pPr>
            <w:r w:rsidRPr="00630200">
              <w:rPr>
                <w:rFonts w:ascii="Arial" w:eastAsia="Times New Roman" w:hAnsi="Arial" w:cs="Arial"/>
                <w:b/>
                <w:bCs/>
                <w:i/>
                <w:iCs/>
                <w:color w:val="000000"/>
                <w:kern w:val="0"/>
                <w:sz w:val="20"/>
                <w:szCs w:val="20"/>
                <w14:ligatures w14:val="none"/>
              </w:rPr>
              <w:t>обезпечения по чл.60 от ЗУО</w:t>
            </w:r>
          </w:p>
        </w:tc>
      </w:tr>
      <w:tr w:rsidR="00630200" w:rsidRPr="00630200" w14:paraId="6D3BF7E7" w14:textId="77777777" w:rsidTr="00630200">
        <w:trPr>
          <w:gridAfter w:val="1"/>
          <w:wAfter w:w="11" w:type="dxa"/>
          <w:trHeight w:val="975"/>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006DA0F"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за чл.60 за год., лв.</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1E83735"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6,1776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9ACA38"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414C7147"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4,5</w:t>
            </w:r>
          </w:p>
        </w:tc>
        <w:tc>
          <w:tcPr>
            <w:tcW w:w="1098"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2CA28DB5"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27,80</w:t>
            </w:r>
          </w:p>
        </w:tc>
        <w:tc>
          <w:tcPr>
            <w:tcW w:w="222" w:type="dxa"/>
            <w:tcBorders>
              <w:top w:val="nil"/>
              <w:left w:val="nil"/>
              <w:bottom w:val="nil"/>
              <w:right w:val="nil"/>
            </w:tcBorders>
            <w:shd w:val="clear" w:color="auto" w:fill="auto"/>
            <w:noWrap/>
            <w:vAlign w:val="bottom"/>
            <w:hideMark/>
          </w:tcPr>
          <w:p w14:paraId="73231538"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3F1F597"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1467593B" w14:textId="77777777" w:rsidR="00630200" w:rsidRPr="00630200" w:rsidRDefault="00630200" w:rsidP="00630200">
            <w:pPr>
              <w:spacing w:after="0" w:line="240" w:lineRule="auto"/>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стойност за чл.60 за год., лв.</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D6E8D3"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0,67392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AECFED" w14:textId="77777777" w:rsidR="00630200" w:rsidRPr="00630200" w:rsidRDefault="00630200" w:rsidP="00630200">
            <w:pPr>
              <w:spacing w:after="0" w:line="240" w:lineRule="auto"/>
              <w:jc w:val="center"/>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736B98CD" w14:textId="77777777" w:rsidR="00630200" w:rsidRPr="00630200" w:rsidRDefault="00630200" w:rsidP="00630200">
            <w:pPr>
              <w:spacing w:after="0" w:line="240" w:lineRule="auto"/>
              <w:jc w:val="right"/>
              <w:rPr>
                <w:rFonts w:ascii="Arial" w:eastAsia="Times New Roman" w:hAnsi="Arial" w:cs="Arial"/>
                <w:color w:val="000000"/>
                <w:kern w:val="0"/>
                <w:sz w:val="20"/>
                <w:szCs w:val="20"/>
                <w14:ligatures w14:val="none"/>
              </w:rPr>
            </w:pPr>
            <w:r w:rsidRPr="00630200">
              <w:rPr>
                <w:rFonts w:ascii="Arial" w:eastAsia="Times New Roman" w:hAnsi="Arial" w:cs="Arial"/>
                <w:color w:val="000000"/>
                <w:kern w:val="0"/>
                <w:sz w:val="20"/>
                <w:szCs w:val="20"/>
                <w14:ligatures w14:val="none"/>
              </w:rPr>
              <w:t>4,5</w:t>
            </w:r>
          </w:p>
        </w:tc>
        <w:tc>
          <w:tcPr>
            <w:tcW w:w="1004"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01D1EB49"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3,03</w:t>
            </w:r>
          </w:p>
        </w:tc>
      </w:tr>
      <w:tr w:rsidR="00630200" w:rsidRPr="00630200" w14:paraId="78EC7838" w14:textId="77777777" w:rsidTr="00630200">
        <w:trPr>
          <w:gridAfter w:val="1"/>
          <w:wAfter w:w="11" w:type="dxa"/>
          <w:trHeight w:val="390"/>
        </w:trPr>
        <w:tc>
          <w:tcPr>
            <w:tcW w:w="1776" w:type="dxa"/>
            <w:tcBorders>
              <w:top w:val="nil"/>
              <w:left w:val="nil"/>
              <w:bottom w:val="nil"/>
              <w:right w:val="nil"/>
            </w:tcBorders>
            <w:shd w:val="clear" w:color="auto" w:fill="auto"/>
            <w:noWrap/>
            <w:vAlign w:val="bottom"/>
            <w:hideMark/>
          </w:tcPr>
          <w:p w14:paraId="5D5464D2"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996" w:type="dxa"/>
            <w:tcBorders>
              <w:top w:val="nil"/>
              <w:left w:val="nil"/>
              <w:bottom w:val="nil"/>
              <w:right w:val="nil"/>
            </w:tcBorders>
            <w:shd w:val="clear" w:color="auto" w:fill="auto"/>
            <w:noWrap/>
            <w:vAlign w:val="bottom"/>
            <w:hideMark/>
          </w:tcPr>
          <w:p w14:paraId="09ACAF59"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40CFA1C1"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787D3A55"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098"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7733CB2F"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2 928,46</w:t>
            </w:r>
          </w:p>
        </w:tc>
        <w:tc>
          <w:tcPr>
            <w:tcW w:w="222" w:type="dxa"/>
            <w:tcBorders>
              <w:top w:val="nil"/>
              <w:left w:val="nil"/>
              <w:bottom w:val="nil"/>
              <w:right w:val="nil"/>
            </w:tcBorders>
            <w:shd w:val="clear" w:color="auto" w:fill="auto"/>
            <w:noWrap/>
            <w:vAlign w:val="bottom"/>
            <w:hideMark/>
          </w:tcPr>
          <w:p w14:paraId="1906B11A"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0C502FF"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1110AE3B"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47F8CCBF"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2ED3A7E2"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08DC638B"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004"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09E38831"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r w:rsidRPr="00630200">
              <w:rPr>
                <w:rFonts w:ascii="Arial" w:eastAsia="Times New Roman" w:hAnsi="Arial" w:cs="Arial"/>
                <w:b/>
                <w:bCs/>
                <w:color w:val="000000"/>
                <w:kern w:val="0"/>
                <w:sz w:val="20"/>
                <w:szCs w:val="20"/>
                <w14:ligatures w14:val="none"/>
              </w:rPr>
              <w:t>300,00</w:t>
            </w:r>
          </w:p>
        </w:tc>
      </w:tr>
      <w:tr w:rsidR="00630200" w:rsidRPr="00630200" w14:paraId="6A3AE4DE" w14:textId="77777777" w:rsidTr="00630200">
        <w:trPr>
          <w:gridAfter w:val="1"/>
          <w:wAfter w:w="11" w:type="dxa"/>
          <w:trHeight w:val="300"/>
        </w:trPr>
        <w:tc>
          <w:tcPr>
            <w:tcW w:w="1776" w:type="dxa"/>
            <w:tcBorders>
              <w:top w:val="nil"/>
              <w:left w:val="nil"/>
              <w:bottom w:val="nil"/>
              <w:right w:val="nil"/>
            </w:tcBorders>
            <w:shd w:val="clear" w:color="auto" w:fill="auto"/>
            <w:noWrap/>
            <w:vAlign w:val="bottom"/>
            <w:hideMark/>
          </w:tcPr>
          <w:p w14:paraId="22CCF3EE" w14:textId="77777777" w:rsidR="00630200" w:rsidRPr="00630200" w:rsidRDefault="00630200" w:rsidP="00630200">
            <w:pPr>
              <w:spacing w:after="0" w:line="240" w:lineRule="auto"/>
              <w:jc w:val="right"/>
              <w:rPr>
                <w:rFonts w:ascii="Arial" w:eastAsia="Times New Roman" w:hAnsi="Arial" w:cs="Arial"/>
                <w:b/>
                <w:bCs/>
                <w:color w:val="000000"/>
                <w:kern w:val="0"/>
                <w:sz w:val="20"/>
                <w:szCs w:val="20"/>
                <w14:ligatures w14:val="none"/>
              </w:rPr>
            </w:pPr>
          </w:p>
        </w:tc>
        <w:tc>
          <w:tcPr>
            <w:tcW w:w="996" w:type="dxa"/>
            <w:tcBorders>
              <w:top w:val="nil"/>
              <w:left w:val="nil"/>
              <w:bottom w:val="nil"/>
              <w:right w:val="nil"/>
            </w:tcBorders>
            <w:shd w:val="clear" w:color="auto" w:fill="auto"/>
            <w:noWrap/>
            <w:vAlign w:val="bottom"/>
            <w:hideMark/>
          </w:tcPr>
          <w:p w14:paraId="2BB6C768"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1E0CA15F"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65978304"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098" w:type="dxa"/>
            <w:gridSpan w:val="2"/>
            <w:tcBorders>
              <w:top w:val="nil"/>
              <w:left w:val="nil"/>
              <w:bottom w:val="nil"/>
              <w:right w:val="nil"/>
            </w:tcBorders>
            <w:shd w:val="clear" w:color="auto" w:fill="auto"/>
            <w:noWrap/>
            <w:vAlign w:val="bottom"/>
            <w:hideMark/>
          </w:tcPr>
          <w:p w14:paraId="008A1190"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BD0845F"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9732029"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70A57632"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16B449F0"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1D8533B6"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1A1D9773"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7C47D171" w14:textId="77777777" w:rsidR="00630200" w:rsidRPr="00630200" w:rsidRDefault="00630200" w:rsidP="00630200">
            <w:pPr>
              <w:spacing w:after="0" w:line="240" w:lineRule="auto"/>
              <w:rPr>
                <w:rFonts w:ascii="Arial" w:eastAsia="Times New Roman" w:hAnsi="Arial" w:cs="Arial"/>
                <w:kern w:val="0"/>
                <w:sz w:val="20"/>
                <w:szCs w:val="20"/>
                <w14:ligatures w14:val="none"/>
              </w:rPr>
            </w:pPr>
          </w:p>
        </w:tc>
      </w:tr>
    </w:tbl>
    <w:p w14:paraId="25E4D8AD" w14:textId="77777777" w:rsidR="00630200" w:rsidRDefault="00630200" w:rsidP="00121D69">
      <w:pPr>
        <w:spacing w:after="0" w:line="240" w:lineRule="auto"/>
        <w:ind w:firstLine="851"/>
        <w:jc w:val="both"/>
        <w:rPr>
          <w:rFonts w:ascii="Arial" w:hAnsi="Arial" w:cs="Arial"/>
          <w:sz w:val="24"/>
          <w:szCs w:val="24"/>
          <w:lang w:val="bg-BG"/>
        </w:rPr>
      </w:pPr>
    </w:p>
    <w:p w14:paraId="6D875DE9" w14:textId="3E35A4C6" w:rsidR="00121D69" w:rsidRDefault="00121D69" w:rsidP="00121D69">
      <w:pPr>
        <w:spacing w:after="0" w:line="240" w:lineRule="auto"/>
        <w:ind w:firstLine="851"/>
        <w:jc w:val="both"/>
        <w:rPr>
          <w:rFonts w:ascii="Arial" w:hAnsi="Arial" w:cs="Arial"/>
          <w:sz w:val="24"/>
          <w:szCs w:val="24"/>
          <w:lang w:val="bg-BG"/>
        </w:rPr>
      </w:pPr>
      <w:r>
        <w:rPr>
          <w:rFonts w:ascii="Arial" w:hAnsi="Arial" w:cs="Arial"/>
          <w:sz w:val="24"/>
          <w:szCs w:val="24"/>
          <w:lang w:val="bg-BG"/>
        </w:rPr>
        <w:lastRenderedPageBreak/>
        <w:t xml:space="preserve">Видно от изложеното себестойността на 1 бр. деклариран съд е, както следва: </w:t>
      </w:r>
    </w:p>
    <w:p w14:paraId="45492DC6" w14:textId="77777777" w:rsidR="007452C3" w:rsidRDefault="007452C3" w:rsidP="00121D69">
      <w:pPr>
        <w:spacing w:after="0" w:line="240" w:lineRule="auto"/>
        <w:ind w:firstLine="851"/>
        <w:jc w:val="both"/>
        <w:rPr>
          <w:rFonts w:ascii="Arial" w:hAnsi="Arial" w:cs="Arial"/>
          <w:sz w:val="24"/>
          <w:szCs w:val="24"/>
          <w:lang w:val="bg-BG"/>
        </w:rPr>
      </w:pPr>
    </w:p>
    <w:p w14:paraId="699EB7DD" w14:textId="53EBAF64" w:rsidR="00121D69" w:rsidRDefault="00121D69" w:rsidP="007452C3">
      <w:pPr>
        <w:pStyle w:val="a3"/>
        <w:numPr>
          <w:ilvl w:val="0"/>
          <w:numId w:val="13"/>
        </w:numPr>
        <w:spacing w:after="0" w:line="240" w:lineRule="auto"/>
        <w:ind w:left="0" w:firstLine="709"/>
        <w:jc w:val="both"/>
        <w:rPr>
          <w:rFonts w:ascii="Arial" w:hAnsi="Arial" w:cs="Arial"/>
          <w:sz w:val="24"/>
          <w:szCs w:val="24"/>
          <w:lang w:val="bg-BG"/>
        </w:rPr>
      </w:pPr>
      <w:r w:rsidRPr="00121D69">
        <w:rPr>
          <w:rFonts w:ascii="Arial" w:hAnsi="Arial" w:cs="Arial"/>
          <w:sz w:val="24"/>
          <w:szCs w:val="24"/>
          <w:lang w:val="bg-BG"/>
        </w:rPr>
        <w:t>За гра</w:t>
      </w:r>
      <w:r>
        <w:rPr>
          <w:rFonts w:ascii="Arial" w:hAnsi="Arial" w:cs="Arial"/>
          <w:sz w:val="24"/>
          <w:szCs w:val="24"/>
          <w:lang w:val="bg-BG"/>
        </w:rPr>
        <w:t>д Русе:</w:t>
      </w:r>
    </w:p>
    <w:p w14:paraId="64856BA3" w14:textId="38832216" w:rsidR="00121D69" w:rsidRDefault="007452C3" w:rsidP="007452C3">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w:t>
      </w:r>
      <w:r w:rsidR="00121D69">
        <w:rPr>
          <w:rFonts w:ascii="Arial" w:hAnsi="Arial" w:cs="Arial"/>
          <w:sz w:val="24"/>
          <w:szCs w:val="24"/>
          <w:lang w:val="bg-BG"/>
        </w:rPr>
        <w:t xml:space="preserve"> тип „Бургаски“ (4,2 м</w:t>
      </w:r>
      <w:r w:rsidR="00121D69" w:rsidRPr="00121D69">
        <w:rPr>
          <w:rFonts w:ascii="Arial" w:hAnsi="Arial" w:cs="Arial"/>
          <w:sz w:val="24"/>
          <w:szCs w:val="24"/>
          <w:vertAlign w:val="superscript"/>
          <w:lang w:val="bg-BG"/>
        </w:rPr>
        <w:t>3</w:t>
      </w:r>
      <w:r w:rsidR="00121D69">
        <w:rPr>
          <w:rFonts w:ascii="Arial" w:hAnsi="Arial" w:cs="Arial"/>
          <w:sz w:val="24"/>
          <w:szCs w:val="24"/>
          <w:lang w:val="bg-BG"/>
        </w:rPr>
        <w:t>) – 9</w:t>
      </w:r>
      <w:r>
        <w:rPr>
          <w:rFonts w:ascii="Arial" w:hAnsi="Arial" w:cs="Arial"/>
          <w:sz w:val="24"/>
          <w:szCs w:val="24"/>
          <w:lang w:val="bg-BG"/>
        </w:rPr>
        <w:t xml:space="preserve"> </w:t>
      </w:r>
      <w:r w:rsidR="00121D69">
        <w:rPr>
          <w:rFonts w:ascii="Arial" w:hAnsi="Arial" w:cs="Arial"/>
          <w:sz w:val="24"/>
          <w:szCs w:val="24"/>
          <w:lang w:val="bg-BG"/>
        </w:rPr>
        <w:t>677</w:t>
      </w:r>
      <w:r>
        <w:rPr>
          <w:rFonts w:ascii="Arial" w:hAnsi="Arial" w:cs="Arial"/>
          <w:sz w:val="24"/>
          <w:szCs w:val="24"/>
          <w:lang w:val="bg-BG"/>
        </w:rPr>
        <w:t>,00</w:t>
      </w:r>
      <w:r w:rsidR="00121D69">
        <w:rPr>
          <w:rFonts w:ascii="Arial" w:hAnsi="Arial" w:cs="Arial"/>
          <w:sz w:val="24"/>
          <w:szCs w:val="24"/>
          <w:lang w:val="bg-BG"/>
        </w:rPr>
        <w:t xml:space="preserve"> лв. за бр.</w:t>
      </w:r>
    </w:p>
    <w:p w14:paraId="502E24F8" w14:textId="31571070" w:rsidR="00121D69" w:rsidRDefault="007452C3" w:rsidP="007452C3">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xml:space="preserve">– </w:t>
      </w:r>
      <w:r w:rsidR="0044730C">
        <w:rPr>
          <w:rFonts w:ascii="Arial" w:hAnsi="Arial" w:cs="Arial"/>
          <w:sz w:val="24"/>
          <w:szCs w:val="24"/>
          <w:lang w:val="bg-BG"/>
        </w:rPr>
        <w:t>7 603</w:t>
      </w:r>
      <w:r>
        <w:rPr>
          <w:rFonts w:ascii="Arial" w:hAnsi="Arial" w:cs="Arial"/>
          <w:sz w:val="24"/>
          <w:szCs w:val="24"/>
          <w:lang w:val="bg-BG"/>
        </w:rPr>
        <w:t>,00 лв. за бр.</w:t>
      </w:r>
    </w:p>
    <w:p w14:paraId="5281DAB8" w14:textId="54FBD28F" w:rsidR="007452C3" w:rsidRDefault="007452C3" w:rsidP="007452C3">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1 105,</w:t>
      </w:r>
      <w:r w:rsidR="001D2221">
        <w:rPr>
          <w:rFonts w:ascii="Arial" w:hAnsi="Arial" w:cs="Arial"/>
          <w:sz w:val="24"/>
          <w:szCs w:val="24"/>
          <w:lang w:val="bg-BG"/>
        </w:rPr>
        <w:t>95</w:t>
      </w:r>
      <w:r>
        <w:rPr>
          <w:rFonts w:ascii="Arial" w:hAnsi="Arial" w:cs="Arial"/>
          <w:sz w:val="24"/>
          <w:szCs w:val="24"/>
          <w:lang w:val="bg-BG"/>
        </w:rPr>
        <w:t xml:space="preserve"> лв. за бр.</w:t>
      </w:r>
    </w:p>
    <w:p w14:paraId="24BBB68E" w14:textId="77777777" w:rsidR="007452C3" w:rsidRDefault="007452C3" w:rsidP="007452C3">
      <w:pPr>
        <w:pStyle w:val="a3"/>
        <w:spacing w:after="0" w:line="240" w:lineRule="auto"/>
        <w:ind w:left="0" w:firstLine="709"/>
        <w:jc w:val="both"/>
        <w:rPr>
          <w:rFonts w:ascii="Arial" w:hAnsi="Arial" w:cs="Arial"/>
          <w:sz w:val="24"/>
          <w:szCs w:val="24"/>
          <w:lang w:val="bg-BG"/>
        </w:rPr>
      </w:pPr>
    </w:p>
    <w:p w14:paraId="0DFC4839" w14:textId="1304BC43" w:rsidR="00121D69" w:rsidRDefault="00121D69" w:rsidP="007452C3">
      <w:pPr>
        <w:pStyle w:val="a3"/>
        <w:numPr>
          <w:ilvl w:val="0"/>
          <w:numId w:val="13"/>
        </w:numPr>
        <w:spacing w:after="0" w:line="240" w:lineRule="auto"/>
        <w:ind w:left="0" w:firstLine="709"/>
        <w:jc w:val="both"/>
        <w:rPr>
          <w:rFonts w:ascii="Arial" w:hAnsi="Arial" w:cs="Arial"/>
          <w:sz w:val="24"/>
          <w:szCs w:val="24"/>
          <w:lang w:val="bg-BG"/>
        </w:rPr>
      </w:pPr>
      <w:bookmarkStart w:id="4" w:name="_Hlk182509289"/>
      <w:r>
        <w:rPr>
          <w:rFonts w:ascii="Arial" w:hAnsi="Arial" w:cs="Arial"/>
          <w:sz w:val="24"/>
          <w:szCs w:val="24"/>
          <w:lang w:val="bg-BG"/>
        </w:rPr>
        <w:t>За кв. Средна кула, кв. Долапите, кв Образцов чифлик, с.о. ДЗС, гр. Мартен, с. Николково, с. Червена вода, с. Тетово, с. Ново село, с. Басарбово, с. Семерджиево, с. Сандрово, с. Хотанца, с. Просена, с. Ястребово, с. Б</w:t>
      </w:r>
      <w:r w:rsidR="0054587E">
        <w:rPr>
          <w:rFonts w:ascii="Arial" w:hAnsi="Arial" w:cs="Arial"/>
          <w:sz w:val="24"/>
          <w:szCs w:val="24"/>
          <w:lang w:val="bg-BG"/>
        </w:rPr>
        <w:t>ъ</w:t>
      </w:r>
      <w:r>
        <w:rPr>
          <w:rFonts w:ascii="Arial" w:hAnsi="Arial" w:cs="Arial"/>
          <w:sz w:val="24"/>
          <w:szCs w:val="24"/>
          <w:lang w:val="bg-BG"/>
        </w:rPr>
        <w:t>зън, с. Долно Абланово</w:t>
      </w:r>
      <w:r w:rsidR="007452C3">
        <w:rPr>
          <w:rFonts w:ascii="Arial" w:hAnsi="Arial" w:cs="Arial"/>
          <w:sz w:val="24"/>
          <w:szCs w:val="24"/>
          <w:lang w:val="bg-BG"/>
        </w:rPr>
        <w:t>:</w:t>
      </w:r>
    </w:p>
    <w:bookmarkEnd w:id="4"/>
    <w:p w14:paraId="2074B652" w14:textId="7729F9CA" w:rsidR="007452C3" w:rsidRDefault="007452C3" w:rsidP="007452C3">
      <w:pPr>
        <w:pStyle w:val="a3"/>
        <w:numPr>
          <w:ilvl w:val="0"/>
          <w:numId w:val="6"/>
        </w:numPr>
        <w:spacing w:after="0" w:line="240" w:lineRule="auto"/>
        <w:ind w:left="0" w:firstLine="709"/>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2 928</w:t>
      </w:r>
      <w:r w:rsidRPr="007452C3">
        <w:rPr>
          <w:rFonts w:ascii="Arial" w:hAnsi="Arial" w:cs="Arial"/>
          <w:sz w:val="24"/>
          <w:szCs w:val="24"/>
          <w:lang w:val="bg-BG"/>
        </w:rPr>
        <w:t>,00 лв. за бр.</w:t>
      </w:r>
    </w:p>
    <w:p w14:paraId="47C04BFB" w14:textId="1307EFC8" w:rsidR="007452C3" w:rsidRPr="0054587E" w:rsidRDefault="007452C3" w:rsidP="0054587E">
      <w:pPr>
        <w:pStyle w:val="a3"/>
        <w:numPr>
          <w:ilvl w:val="0"/>
          <w:numId w:val="6"/>
        </w:numPr>
        <w:spacing w:after="0" w:line="240" w:lineRule="auto"/>
        <w:ind w:left="0" w:firstLine="709"/>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300</w:t>
      </w:r>
      <w:r w:rsidRPr="007452C3">
        <w:rPr>
          <w:rFonts w:ascii="Arial" w:hAnsi="Arial" w:cs="Arial"/>
          <w:sz w:val="24"/>
          <w:szCs w:val="24"/>
          <w:lang w:val="bg-BG"/>
        </w:rPr>
        <w:t>,00 лв. за бр.</w:t>
      </w:r>
    </w:p>
    <w:p w14:paraId="3DBFC655" w14:textId="564CF9DA" w:rsidR="007452C3" w:rsidRDefault="007452C3" w:rsidP="007452C3">
      <w:pPr>
        <w:spacing w:after="0" w:line="240" w:lineRule="auto"/>
        <w:ind w:firstLine="709"/>
        <w:jc w:val="both"/>
        <w:rPr>
          <w:rFonts w:ascii="Arial" w:hAnsi="Arial" w:cs="Arial"/>
          <w:sz w:val="24"/>
          <w:szCs w:val="24"/>
          <w:lang w:val="bg-BG"/>
        </w:rPr>
      </w:pPr>
      <w:r w:rsidRPr="007452C3">
        <w:rPr>
          <w:rFonts w:ascii="Arial" w:hAnsi="Arial" w:cs="Arial"/>
          <w:sz w:val="24"/>
          <w:szCs w:val="24"/>
          <w:lang w:val="bg-BG"/>
        </w:rPr>
        <w:t>Видно от представените калкулации посочените цени се явяват твърде високи, к</w:t>
      </w:r>
      <w:r>
        <w:rPr>
          <w:rFonts w:ascii="Arial" w:hAnsi="Arial" w:cs="Arial"/>
          <w:sz w:val="24"/>
          <w:szCs w:val="24"/>
          <w:lang w:val="bg-BG"/>
        </w:rPr>
        <w:t>оето би направило непосилно заплащането им от лицата, които са ги декларирали. Същевременно следва да се посочи, че срокът за декларирането им е 30-ти ноември на предходната година, поради което увеличаването с такъв висок процент би поставило лицата подали декларация в заварено положение</w:t>
      </w:r>
      <w:r w:rsidR="0044730C">
        <w:rPr>
          <w:rFonts w:ascii="Arial" w:hAnsi="Arial" w:cs="Arial"/>
          <w:sz w:val="24"/>
          <w:szCs w:val="24"/>
          <w:lang w:val="bg-BG"/>
        </w:rPr>
        <w:t>.</w:t>
      </w:r>
    </w:p>
    <w:p w14:paraId="1C0CA0C0" w14:textId="7C9C05EC" w:rsidR="0044730C" w:rsidRDefault="0044730C" w:rsidP="007452C3">
      <w:pPr>
        <w:spacing w:after="0" w:line="240" w:lineRule="auto"/>
        <w:ind w:firstLine="709"/>
        <w:jc w:val="both"/>
        <w:rPr>
          <w:rFonts w:ascii="Arial" w:hAnsi="Arial" w:cs="Arial"/>
          <w:sz w:val="24"/>
          <w:szCs w:val="24"/>
          <w:lang w:val="bg-BG"/>
        </w:rPr>
      </w:pPr>
      <w:r>
        <w:rPr>
          <w:rFonts w:ascii="Arial" w:hAnsi="Arial" w:cs="Arial"/>
          <w:sz w:val="24"/>
          <w:szCs w:val="24"/>
          <w:lang w:val="bg-BG"/>
        </w:rPr>
        <w:t xml:space="preserve">В тази връзка предлагам ценообразуващия показател „стойност на третиране за година в лева“ да бъде приспаднат от размера на таксата, като същата бъде определена, както следва: </w:t>
      </w:r>
    </w:p>
    <w:p w14:paraId="7BD03631" w14:textId="77777777" w:rsidR="0044730C" w:rsidRPr="007452C3" w:rsidRDefault="0044730C" w:rsidP="007452C3">
      <w:pPr>
        <w:spacing w:after="0" w:line="240" w:lineRule="auto"/>
        <w:ind w:firstLine="709"/>
        <w:jc w:val="both"/>
        <w:rPr>
          <w:rFonts w:ascii="Arial" w:hAnsi="Arial" w:cs="Arial"/>
          <w:sz w:val="24"/>
          <w:szCs w:val="24"/>
          <w:lang w:val="bg-BG"/>
        </w:rPr>
      </w:pPr>
    </w:p>
    <w:p w14:paraId="6CA52503" w14:textId="77777777" w:rsidR="0044730C" w:rsidRDefault="0044730C" w:rsidP="0044730C">
      <w:pPr>
        <w:pStyle w:val="a3"/>
        <w:numPr>
          <w:ilvl w:val="0"/>
          <w:numId w:val="14"/>
        </w:numPr>
        <w:spacing w:after="0" w:line="240" w:lineRule="auto"/>
        <w:jc w:val="both"/>
        <w:rPr>
          <w:rFonts w:ascii="Arial" w:hAnsi="Arial" w:cs="Arial"/>
          <w:sz w:val="24"/>
          <w:szCs w:val="24"/>
          <w:lang w:val="bg-BG"/>
        </w:rPr>
      </w:pPr>
      <w:bookmarkStart w:id="5" w:name="_Hlk182511245"/>
      <w:r w:rsidRPr="00121D69">
        <w:rPr>
          <w:rFonts w:ascii="Arial" w:hAnsi="Arial" w:cs="Arial"/>
          <w:sz w:val="24"/>
          <w:szCs w:val="24"/>
          <w:lang w:val="bg-BG"/>
        </w:rPr>
        <w:t>За гра</w:t>
      </w:r>
      <w:r>
        <w:rPr>
          <w:rFonts w:ascii="Arial" w:hAnsi="Arial" w:cs="Arial"/>
          <w:sz w:val="24"/>
          <w:szCs w:val="24"/>
          <w:lang w:val="bg-BG"/>
        </w:rPr>
        <w:t>д Русе:</w:t>
      </w:r>
    </w:p>
    <w:p w14:paraId="1689E7D1" w14:textId="23F9E0A6" w:rsidR="0044730C" w:rsidRDefault="0044730C" w:rsidP="0044730C">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тип „Бургаски“ (4,2 м</w:t>
      </w:r>
      <w:r w:rsidRPr="00121D69">
        <w:rPr>
          <w:rFonts w:ascii="Arial" w:hAnsi="Arial" w:cs="Arial"/>
          <w:sz w:val="24"/>
          <w:szCs w:val="24"/>
          <w:vertAlign w:val="superscript"/>
          <w:lang w:val="bg-BG"/>
        </w:rPr>
        <w:t>3</w:t>
      </w:r>
      <w:r>
        <w:rPr>
          <w:rFonts w:ascii="Arial" w:hAnsi="Arial" w:cs="Arial"/>
          <w:sz w:val="24"/>
          <w:szCs w:val="24"/>
          <w:lang w:val="bg-BG"/>
        </w:rPr>
        <w:t>) – 5 840,00 лв. за бр.</w:t>
      </w:r>
    </w:p>
    <w:p w14:paraId="438EFCFD" w14:textId="77777777" w:rsidR="0044730C" w:rsidRDefault="0044730C" w:rsidP="0044730C">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4 588,00 лв. за бр.</w:t>
      </w:r>
    </w:p>
    <w:p w14:paraId="5F8C5B5D" w14:textId="74AFBDFC" w:rsidR="0044730C" w:rsidRDefault="0044730C" w:rsidP="0044730C">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667,00 лв. за бр.</w:t>
      </w:r>
    </w:p>
    <w:p w14:paraId="2699D661" w14:textId="77777777" w:rsidR="0044730C" w:rsidRDefault="0044730C" w:rsidP="0044730C">
      <w:pPr>
        <w:pStyle w:val="a3"/>
        <w:spacing w:after="0" w:line="240" w:lineRule="auto"/>
        <w:ind w:left="0" w:firstLine="709"/>
        <w:jc w:val="both"/>
        <w:rPr>
          <w:rFonts w:ascii="Arial" w:hAnsi="Arial" w:cs="Arial"/>
          <w:sz w:val="24"/>
          <w:szCs w:val="24"/>
          <w:lang w:val="bg-BG"/>
        </w:rPr>
      </w:pPr>
    </w:p>
    <w:p w14:paraId="76C207AC" w14:textId="6D691A7E" w:rsidR="0044730C" w:rsidRDefault="0044730C" w:rsidP="0044730C">
      <w:pPr>
        <w:pStyle w:val="a3"/>
        <w:numPr>
          <w:ilvl w:val="0"/>
          <w:numId w:val="14"/>
        </w:numPr>
        <w:spacing w:after="0" w:line="240" w:lineRule="auto"/>
        <w:ind w:left="0" w:firstLine="709"/>
        <w:jc w:val="both"/>
        <w:rPr>
          <w:rFonts w:ascii="Arial" w:hAnsi="Arial" w:cs="Arial"/>
          <w:sz w:val="24"/>
          <w:szCs w:val="24"/>
          <w:lang w:val="bg-BG"/>
        </w:rPr>
      </w:pPr>
      <w:r>
        <w:rPr>
          <w:rFonts w:ascii="Arial" w:hAnsi="Arial" w:cs="Arial"/>
          <w:sz w:val="24"/>
          <w:szCs w:val="24"/>
          <w:lang w:val="bg-BG"/>
        </w:rPr>
        <w:t>За кв. Средна кула, кв. Долапите, кв Образцов чифлик, с.о. ДЗС, гр. Мартен, с. Николково, с. Червена вода, с. Тетово, с. Ново село, с. Басарбово, с. Семерджиево, с. Сандрово, с. Хотанца, с. Просена, с. Ястребово, с. Б</w:t>
      </w:r>
      <w:r w:rsidR="0054587E">
        <w:rPr>
          <w:rFonts w:ascii="Arial" w:hAnsi="Arial" w:cs="Arial"/>
          <w:sz w:val="24"/>
          <w:szCs w:val="24"/>
          <w:lang w:val="bg-BG"/>
        </w:rPr>
        <w:t>ъ</w:t>
      </w:r>
      <w:r>
        <w:rPr>
          <w:rFonts w:ascii="Arial" w:hAnsi="Arial" w:cs="Arial"/>
          <w:sz w:val="24"/>
          <w:szCs w:val="24"/>
          <w:lang w:val="bg-BG"/>
        </w:rPr>
        <w:t>зън, с. Долно Абланово:</w:t>
      </w:r>
    </w:p>
    <w:p w14:paraId="0CAD59C8" w14:textId="426539BA" w:rsidR="0044730C" w:rsidRDefault="0044730C" w:rsidP="0044730C">
      <w:pPr>
        <w:pStyle w:val="a3"/>
        <w:numPr>
          <w:ilvl w:val="0"/>
          <w:numId w:val="6"/>
        </w:numPr>
        <w:spacing w:after="0" w:line="240" w:lineRule="auto"/>
        <w:ind w:left="0" w:firstLine="709"/>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1923</w:t>
      </w:r>
      <w:r w:rsidRPr="007452C3">
        <w:rPr>
          <w:rFonts w:ascii="Arial" w:hAnsi="Arial" w:cs="Arial"/>
          <w:sz w:val="24"/>
          <w:szCs w:val="24"/>
          <w:lang w:val="bg-BG"/>
        </w:rPr>
        <w:t>,00 лв. за бр.</w:t>
      </w:r>
    </w:p>
    <w:p w14:paraId="715A10B7" w14:textId="04605D05" w:rsidR="0044730C" w:rsidRDefault="0044730C" w:rsidP="0044730C">
      <w:pPr>
        <w:pStyle w:val="a3"/>
        <w:numPr>
          <w:ilvl w:val="0"/>
          <w:numId w:val="6"/>
        </w:numPr>
        <w:spacing w:after="0" w:line="240" w:lineRule="auto"/>
        <w:ind w:left="0" w:firstLine="709"/>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190</w:t>
      </w:r>
      <w:r w:rsidRPr="007452C3">
        <w:rPr>
          <w:rFonts w:ascii="Arial" w:hAnsi="Arial" w:cs="Arial"/>
          <w:sz w:val="24"/>
          <w:szCs w:val="24"/>
          <w:lang w:val="bg-BG"/>
        </w:rPr>
        <w:t>,00 лв. за бр.</w:t>
      </w:r>
    </w:p>
    <w:bookmarkEnd w:id="5"/>
    <w:p w14:paraId="34ADD385" w14:textId="77777777" w:rsidR="0054587E" w:rsidRDefault="0054587E" w:rsidP="007452C3">
      <w:pPr>
        <w:spacing w:after="0" w:line="240" w:lineRule="auto"/>
        <w:jc w:val="both"/>
        <w:rPr>
          <w:rFonts w:ascii="Arial" w:hAnsi="Arial" w:cs="Arial"/>
          <w:sz w:val="24"/>
          <w:szCs w:val="24"/>
          <w:lang w:val="bg-BG"/>
        </w:rPr>
      </w:pPr>
    </w:p>
    <w:p w14:paraId="488E8598" w14:textId="77777777" w:rsidR="00037AA7" w:rsidRPr="00037AA7" w:rsidRDefault="00037AA7" w:rsidP="00037AA7">
      <w:pPr>
        <w:spacing w:after="0" w:line="240" w:lineRule="auto"/>
        <w:ind w:firstLine="709"/>
        <w:jc w:val="both"/>
        <w:rPr>
          <w:rFonts w:ascii="Arial" w:hAnsi="Arial" w:cs="Arial"/>
          <w:sz w:val="24"/>
          <w:szCs w:val="24"/>
          <w:lang w:val="bg-BG"/>
        </w:rPr>
      </w:pPr>
      <w:r w:rsidRPr="00037AA7">
        <w:rPr>
          <w:rFonts w:ascii="Arial" w:hAnsi="Arial" w:cs="Arial"/>
          <w:sz w:val="24"/>
          <w:szCs w:val="24"/>
          <w:lang w:val="bg-BG"/>
        </w:rPr>
        <w:t>Предвид изложеното и на основание чл.63, ал.1 от Правилника за организацията и дейността на Общински съвет Русе, неговите комисии и взаимодействието с общинската администрация, предлагам да приемете следното</w:t>
      </w:r>
    </w:p>
    <w:p w14:paraId="1EA7EB18" w14:textId="77777777" w:rsidR="00037AA7" w:rsidRPr="00037AA7" w:rsidRDefault="00037AA7" w:rsidP="00037AA7">
      <w:pPr>
        <w:spacing w:after="0" w:line="240" w:lineRule="auto"/>
        <w:jc w:val="both"/>
        <w:rPr>
          <w:rFonts w:ascii="Arial" w:hAnsi="Arial" w:cs="Arial"/>
          <w:sz w:val="24"/>
          <w:szCs w:val="24"/>
          <w:lang w:val="bg-BG"/>
        </w:rPr>
      </w:pPr>
    </w:p>
    <w:p w14:paraId="2AF2A726" w14:textId="77777777" w:rsidR="00037AA7" w:rsidRPr="00037AA7" w:rsidRDefault="00037AA7" w:rsidP="00037AA7">
      <w:pPr>
        <w:spacing w:after="0" w:line="240" w:lineRule="auto"/>
        <w:jc w:val="center"/>
        <w:rPr>
          <w:rFonts w:ascii="Arial" w:hAnsi="Arial" w:cs="Arial"/>
          <w:b/>
          <w:sz w:val="24"/>
          <w:szCs w:val="24"/>
          <w:lang w:val="bg-BG"/>
        </w:rPr>
      </w:pPr>
      <w:r w:rsidRPr="00037AA7">
        <w:rPr>
          <w:rFonts w:ascii="Arial" w:hAnsi="Arial" w:cs="Arial"/>
          <w:b/>
          <w:sz w:val="24"/>
          <w:szCs w:val="24"/>
          <w:lang w:val="bg-BG"/>
        </w:rPr>
        <w:t>Р  Е  Ш  Е  Н  И  Е:</w:t>
      </w:r>
    </w:p>
    <w:p w14:paraId="3A0335D2" w14:textId="77777777" w:rsidR="00037AA7" w:rsidRPr="00037AA7" w:rsidRDefault="00037AA7" w:rsidP="00037AA7">
      <w:pPr>
        <w:spacing w:after="0" w:line="240" w:lineRule="auto"/>
        <w:jc w:val="both"/>
        <w:rPr>
          <w:rFonts w:ascii="Arial" w:hAnsi="Arial" w:cs="Arial"/>
          <w:b/>
          <w:sz w:val="24"/>
          <w:szCs w:val="24"/>
          <w:lang w:val="bg-BG"/>
        </w:rPr>
      </w:pPr>
    </w:p>
    <w:p w14:paraId="28348B0A" w14:textId="40EDA6F0" w:rsidR="00037AA7" w:rsidRDefault="00037AA7" w:rsidP="00037AA7">
      <w:pPr>
        <w:spacing w:after="0" w:line="240" w:lineRule="auto"/>
        <w:ind w:firstLine="720"/>
        <w:jc w:val="both"/>
        <w:rPr>
          <w:rFonts w:ascii="Arial" w:hAnsi="Arial" w:cs="Arial"/>
          <w:sz w:val="24"/>
          <w:szCs w:val="24"/>
          <w:lang w:val="bg-BG"/>
        </w:rPr>
      </w:pPr>
      <w:r w:rsidRPr="00037AA7">
        <w:rPr>
          <w:rFonts w:ascii="Arial" w:hAnsi="Arial" w:cs="Arial"/>
          <w:sz w:val="24"/>
          <w:szCs w:val="24"/>
          <w:lang w:val="bg-BG"/>
        </w:rPr>
        <w:t xml:space="preserve">На основание чл. 21, ал. 1, т. 6, т. 7 и ал. 2 от Закон за местното самоуправление и местната администрация, чл.66, ал. 3, т. 1 от Закон за местните данъци и такси и чл. 14, ал. 1 от Наредба № 16 за определянето и администрирането на местните такси, цени на услуги и права на територията на Община Русе, Общински съвет – Русе </w:t>
      </w:r>
      <w:r w:rsidRPr="00037AA7">
        <w:rPr>
          <w:rFonts w:ascii="Arial" w:hAnsi="Arial" w:cs="Arial"/>
          <w:b/>
          <w:bCs/>
          <w:sz w:val="24"/>
          <w:szCs w:val="24"/>
          <w:lang w:val="bg-BG"/>
        </w:rPr>
        <w:t>РЕШИ:</w:t>
      </w:r>
      <w:r w:rsidRPr="00037AA7">
        <w:rPr>
          <w:rFonts w:ascii="Arial" w:hAnsi="Arial" w:cs="Arial"/>
          <w:sz w:val="24"/>
          <w:szCs w:val="24"/>
          <w:lang w:val="bg-BG"/>
        </w:rPr>
        <w:t xml:space="preserve"> </w:t>
      </w:r>
    </w:p>
    <w:p w14:paraId="65CAC5D6" w14:textId="303B3EDA" w:rsidR="00037AA7" w:rsidRPr="00037AA7" w:rsidRDefault="00037AA7" w:rsidP="00037AA7">
      <w:pPr>
        <w:pStyle w:val="a3"/>
        <w:numPr>
          <w:ilvl w:val="0"/>
          <w:numId w:val="16"/>
        </w:numPr>
        <w:spacing w:after="0" w:line="240" w:lineRule="auto"/>
        <w:jc w:val="both"/>
        <w:rPr>
          <w:rFonts w:ascii="Arial" w:hAnsi="Arial" w:cs="Arial"/>
          <w:b/>
          <w:bCs/>
          <w:sz w:val="24"/>
          <w:szCs w:val="24"/>
          <w:lang w:val="bg-BG"/>
        </w:rPr>
      </w:pPr>
      <w:r w:rsidRPr="00037AA7">
        <w:rPr>
          <w:rFonts w:ascii="Arial" w:hAnsi="Arial" w:cs="Arial"/>
          <w:b/>
          <w:bCs/>
          <w:sz w:val="24"/>
          <w:szCs w:val="24"/>
          <w:lang w:val="bg-BG"/>
        </w:rPr>
        <w:lastRenderedPageBreak/>
        <w:t>ОДОБРЯВА</w:t>
      </w:r>
      <w:r>
        <w:rPr>
          <w:rFonts w:ascii="Arial" w:hAnsi="Arial" w:cs="Arial"/>
          <w:b/>
          <w:bCs/>
          <w:sz w:val="24"/>
          <w:szCs w:val="24"/>
          <w:lang w:val="bg-BG"/>
        </w:rPr>
        <w:t xml:space="preserve"> </w:t>
      </w:r>
      <w:r w:rsidRPr="00037AA7">
        <w:rPr>
          <w:rFonts w:ascii="Arial" w:hAnsi="Arial" w:cs="Arial"/>
          <w:sz w:val="24"/>
          <w:szCs w:val="24"/>
          <w:lang w:val="bg-BG"/>
        </w:rPr>
        <w:t>План-сметка по чл. 66 от Закона за местните данъци</w:t>
      </w:r>
      <w:r w:rsidR="001D2221">
        <w:rPr>
          <w:rFonts w:ascii="Arial" w:hAnsi="Arial" w:cs="Arial"/>
          <w:sz w:val="24"/>
          <w:szCs w:val="24"/>
          <w:lang w:val="bg-BG"/>
        </w:rPr>
        <w:t xml:space="preserve"> и такси за дейностите по предоставяне на услугите по чл. 62 от ЗМДТ за 2025 г.</w:t>
      </w:r>
      <w:r>
        <w:rPr>
          <w:rFonts w:ascii="Arial" w:hAnsi="Arial" w:cs="Arial"/>
          <w:sz w:val="24"/>
          <w:szCs w:val="24"/>
          <w:lang w:val="bg-BG"/>
        </w:rPr>
        <w:t xml:space="preserve">, съгласно </w:t>
      </w:r>
      <w:r w:rsidRPr="00037AA7">
        <w:rPr>
          <w:rFonts w:ascii="Arial" w:hAnsi="Arial" w:cs="Arial"/>
          <w:sz w:val="24"/>
          <w:szCs w:val="24"/>
          <w:lang w:val="bg-BG"/>
        </w:rPr>
        <w:t>Приложение № 1 към настоящото решение.</w:t>
      </w:r>
    </w:p>
    <w:p w14:paraId="605507D6" w14:textId="40E64B28" w:rsidR="00F11548" w:rsidRDefault="00037AA7" w:rsidP="00F11548">
      <w:pPr>
        <w:pStyle w:val="a3"/>
        <w:numPr>
          <w:ilvl w:val="0"/>
          <w:numId w:val="16"/>
        </w:numPr>
        <w:spacing w:after="0" w:line="240" w:lineRule="auto"/>
        <w:jc w:val="both"/>
        <w:rPr>
          <w:rFonts w:ascii="Arial" w:hAnsi="Arial" w:cs="Arial"/>
          <w:b/>
          <w:bCs/>
          <w:sz w:val="24"/>
          <w:szCs w:val="24"/>
          <w:lang w:val="bg-BG"/>
        </w:rPr>
      </w:pPr>
      <w:bookmarkStart w:id="6" w:name="_Hlk182576532"/>
      <w:r>
        <w:rPr>
          <w:rFonts w:ascii="Arial" w:hAnsi="Arial" w:cs="Arial"/>
          <w:b/>
          <w:bCs/>
          <w:sz w:val="24"/>
          <w:szCs w:val="24"/>
          <w:lang w:val="bg-BG"/>
        </w:rPr>
        <w:t xml:space="preserve">ОПРЕДЕЛЯ размера на таксата за битови отпадъци за 2025 г., </w:t>
      </w:r>
      <w:bookmarkEnd w:id="6"/>
      <w:r>
        <w:rPr>
          <w:rFonts w:ascii="Arial" w:hAnsi="Arial" w:cs="Arial"/>
          <w:b/>
          <w:bCs/>
          <w:sz w:val="24"/>
          <w:szCs w:val="24"/>
          <w:lang w:val="bg-BG"/>
        </w:rPr>
        <w:t>както следва:</w:t>
      </w:r>
      <w:r w:rsidR="00F11548">
        <w:rPr>
          <w:rFonts w:ascii="Arial" w:hAnsi="Arial" w:cs="Arial"/>
          <w:b/>
          <w:bCs/>
          <w:sz w:val="24"/>
          <w:szCs w:val="24"/>
          <w:lang w:val="bg-BG"/>
        </w:rPr>
        <w:t xml:space="preserve"> </w:t>
      </w:r>
    </w:p>
    <w:p w14:paraId="42690986" w14:textId="77777777" w:rsidR="00037AA7" w:rsidRDefault="00037AA7" w:rsidP="00037AA7">
      <w:pPr>
        <w:spacing w:after="0" w:line="240" w:lineRule="auto"/>
        <w:jc w:val="both"/>
        <w:rPr>
          <w:rFonts w:ascii="Arial" w:hAnsi="Arial" w:cs="Arial"/>
          <w:b/>
          <w:bCs/>
          <w:sz w:val="24"/>
          <w:szCs w:val="24"/>
          <w:lang w:val="bg-BG"/>
        </w:rPr>
      </w:pPr>
    </w:p>
    <w:tbl>
      <w:tblPr>
        <w:tblW w:w="10199" w:type="dxa"/>
        <w:tblLook w:val="04A0" w:firstRow="1" w:lastRow="0" w:firstColumn="1" w:lastColumn="0" w:noHBand="0" w:noVBand="1"/>
      </w:tblPr>
      <w:tblGrid>
        <w:gridCol w:w="1740"/>
        <w:gridCol w:w="1516"/>
        <w:gridCol w:w="1273"/>
        <w:gridCol w:w="1900"/>
        <w:gridCol w:w="2069"/>
        <w:gridCol w:w="1701"/>
      </w:tblGrid>
      <w:tr w:rsidR="00336342" w:rsidRPr="00037AA7" w14:paraId="7A538DC8" w14:textId="77777777" w:rsidTr="00336342">
        <w:trPr>
          <w:trHeight w:val="3158"/>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719EE"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Населено място</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57BA8B4A"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Видове имоти</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2A7E68D4"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Общ промил                           за 2025 г.</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4E8869C7" w14:textId="30E1584E"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 xml:space="preserve">Промил за "Поддържане на чистотата на териториите за обществено ползване в населените места и селищните образувания в Общината" </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624ECC2F"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Промил "Събиране и транспортиране на битови отпадъци до съоръжения и инсталации за тяхното третиране"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3FC1F90"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Промил "Третиране на битови отпадъци в съоръжения и инсталации"</w:t>
            </w:r>
          </w:p>
        </w:tc>
      </w:tr>
      <w:tr w:rsidR="00336342" w:rsidRPr="00037AA7" w14:paraId="638B3861" w14:textId="77777777" w:rsidTr="00336342">
        <w:trPr>
          <w:trHeight w:val="287"/>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02D2029A" w14:textId="233B4E1D"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Pr>
                <w:rFonts w:ascii="Arial" w:eastAsia="Times New Roman" w:hAnsi="Arial" w:cs="Arial"/>
                <w:b/>
                <w:bCs/>
                <w:color w:val="000000"/>
                <w:kern w:val="0"/>
                <w:lang w:val="bg-BG"/>
                <w14:ligatures w14:val="none"/>
              </w:rPr>
              <w:t>(1)</w:t>
            </w:r>
          </w:p>
        </w:tc>
        <w:tc>
          <w:tcPr>
            <w:tcW w:w="1516" w:type="dxa"/>
            <w:tcBorders>
              <w:top w:val="single" w:sz="4" w:space="0" w:color="auto"/>
              <w:left w:val="nil"/>
              <w:bottom w:val="single" w:sz="4" w:space="0" w:color="auto"/>
              <w:right w:val="single" w:sz="4" w:space="0" w:color="auto"/>
            </w:tcBorders>
            <w:shd w:val="clear" w:color="000000" w:fill="FFFFFF"/>
            <w:vAlign w:val="center"/>
          </w:tcPr>
          <w:p w14:paraId="4DBA87B7" w14:textId="7059CBF8"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7F5530D" w14:textId="3EE36B07"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(3)</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697FBC7D" w14:textId="0F70AFEC"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(4)</w:t>
            </w:r>
          </w:p>
        </w:tc>
        <w:tc>
          <w:tcPr>
            <w:tcW w:w="2069" w:type="dxa"/>
            <w:tcBorders>
              <w:top w:val="single" w:sz="4" w:space="0" w:color="auto"/>
              <w:left w:val="nil"/>
              <w:bottom w:val="single" w:sz="4" w:space="0" w:color="auto"/>
              <w:right w:val="single" w:sz="4" w:space="0" w:color="auto"/>
            </w:tcBorders>
            <w:shd w:val="clear" w:color="000000" w:fill="FFFFFF"/>
            <w:vAlign w:val="center"/>
          </w:tcPr>
          <w:p w14:paraId="646EEC09" w14:textId="784E7FC3"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E62134D" w14:textId="64381D3D" w:rsidR="00336342" w:rsidRPr="00336342"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(6)</w:t>
            </w:r>
          </w:p>
        </w:tc>
      </w:tr>
      <w:tr w:rsidR="00336342" w:rsidRPr="00037AA7" w14:paraId="3B7F4815" w14:textId="77777777" w:rsidTr="0054587E">
        <w:trPr>
          <w:trHeight w:val="536"/>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7333E1"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Русе, вкл. Кварталите и сел. образувания</w:t>
            </w:r>
          </w:p>
        </w:tc>
        <w:tc>
          <w:tcPr>
            <w:tcW w:w="1516" w:type="dxa"/>
            <w:tcBorders>
              <w:top w:val="nil"/>
              <w:left w:val="nil"/>
              <w:bottom w:val="single" w:sz="4" w:space="0" w:color="auto"/>
              <w:right w:val="single" w:sz="4" w:space="0" w:color="auto"/>
            </w:tcBorders>
            <w:shd w:val="clear" w:color="000000" w:fill="FFFFFF"/>
            <w:vAlign w:val="center"/>
            <w:hideMark/>
          </w:tcPr>
          <w:p w14:paraId="489A3340"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EAD0979"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2,31</w:t>
            </w:r>
          </w:p>
        </w:tc>
        <w:tc>
          <w:tcPr>
            <w:tcW w:w="1900" w:type="dxa"/>
            <w:tcBorders>
              <w:top w:val="nil"/>
              <w:left w:val="nil"/>
              <w:bottom w:val="single" w:sz="4" w:space="0" w:color="auto"/>
              <w:right w:val="single" w:sz="4" w:space="0" w:color="auto"/>
            </w:tcBorders>
            <w:shd w:val="clear" w:color="000000" w:fill="FFFFFF"/>
            <w:vAlign w:val="center"/>
            <w:hideMark/>
          </w:tcPr>
          <w:p w14:paraId="2F513E0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1,04</w:t>
            </w:r>
          </w:p>
        </w:tc>
        <w:tc>
          <w:tcPr>
            <w:tcW w:w="2069" w:type="dxa"/>
            <w:tcBorders>
              <w:top w:val="nil"/>
              <w:left w:val="nil"/>
              <w:bottom w:val="single" w:sz="4" w:space="0" w:color="auto"/>
              <w:right w:val="single" w:sz="4" w:space="0" w:color="auto"/>
            </w:tcBorders>
            <w:shd w:val="clear" w:color="000000" w:fill="FFFFFF"/>
            <w:vAlign w:val="center"/>
            <w:hideMark/>
          </w:tcPr>
          <w:p w14:paraId="5AC5489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0,45</w:t>
            </w:r>
          </w:p>
        </w:tc>
        <w:tc>
          <w:tcPr>
            <w:tcW w:w="1701" w:type="dxa"/>
            <w:tcBorders>
              <w:top w:val="nil"/>
              <w:left w:val="nil"/>
              <w:bottom w:val="single" w:sz="4" w:space="0" w:color="auto"/>
              <w:right w:val="single" w:sz="4" w:space="0" w:color="auto"/>
            </w:tcBorders>
            <w:shd w:val="clear" w:color="000000" w:fill="FFFFFF"/>
            <w:vAlign w:val="center"/>
            <w:hideMark/>
          </w:tcPr>
          <w:p w14:paraId="5D7DBB17"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0,82</w:t>
            </w:r>
          </w:p>
        </w:tc>
      </w:tr>
      <w:tr w:rsidR="00037AA7" w:rsidRPr="00037AA7" w14:paraId="082CA55C" w14:textId="77777777" w:rsidTr="0054587E">
        <w:trPr>
          <w:trHeight w:val="320"/>
        </w:trPr>
        <w:tc>
          <w:tcPr>
            <w:tcW w:w="1740" w:type="dxa"/>
            <w:vMerge/>
            <w:tcBorders>
              <w:top w:val="nil"/>
              <w:left w:val="single" w:sz="4" w:space="0" w:color="auto"/>
              <w:bottom w:val="single" w:sz="4" w:space="0" w:color="000000"/>
              <w:right w:val="single" w:sz="4" w:space="0" w:color="auto"/>
            </w:tcBorders>
            <w:vAlign w:val="center"/>
            <w:hideMark/>
          </w:tcPr>
          <w:p w14:paraId="1CFD2898"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370B1654"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3F645674" w14:textId="453FB951" w:rsidR="00037AA7" w:rsidRPr="00037AA7" w:rsidRDefault="00037AA7" w:rsidP="00037AA7">
            <w:pPr>
              <w:spacing w:after="0" w:line="240" w:lineRule="auto"/>
              <w:jc w:val="center"/>
              <w:rPr>
                <w:rFonts w:ascii="Arial" w:eastAsia="Times New Roman" w:hAnsi="Arial" w:cs="Arial"/>
                <w:b/>
                <w:bCs/>
                <w:color w:val="000000"/>
                <w:kern w:val="0"/>
                <w:sz w:val="24"/>
                <w:szCs w:val="24"/>
                <w:lang w:val="bg-BG"/>
                <w14:ligatures w14:val="none"/>
              </w:rPr>
            </w:pPr>
            <w:r w:rsidRPr="00037AA7">
              <w:rPr>
                <w:rFonts w:ascii="Arial" w:eastAsia="Times New Roman" w:hAnsi="Arial" w:cs="Arial"/>
                <w:b/>
                <w:bCs/>
                <w:color w:val="000000"/>
                <w:kern w:val="0"/>
                <w:sz w:val="24"/>
                <w:szCs w:val="24"/>
                <w14:ligatures w14:val="none"/>
              </w:rPr>
              <w:t>4,</w:t>
            </w:r>
            <w:r w:rsidR="00336342" w:rsidRPr="00336342">
              <w:rPr>
                <w:rFonts w:ascii="Arial" w:eastAsia="Times New Roman" w:hAnsi="Arial" w:cs="Arial"/>
                <w:b/>
                <w:bCs/>
                <w:color w:val="000000"/>
                <w:kern w:val="0"/>
                <w:sz w:val="24"/>
                <w:szCs w:val="24"/>
                <w:lang w:val="bg-BG"/>
                <w14:ligatures w14:val="none"/>
              </w:rPr>
              <w:t>20</w:t>
            </w:r>
          </w:p>
        </w:tc>
        <w:tc>
          <w:tcPr>
            <w:tcW w:w="1900" w:type="dxa"/>
            <w:tcBorders>
              <w:top w:val="nil"/>
              <w:left w:val="nil"/>
              <w:bottom w:val="single" w:sz="4" w:space="0" w:color="auto"/>
              <w:right w:val="single" w:sz="4" w:space="0" w:color="auto"/>
            </w:tcBorders>
            <w:shd w:val="clear" w:color="000000" w:fill="FFFFFF"/>
            <w:vAlign w:val="center"/>
            <w:hideMark/>
          </w:tcPr>
          <w:p w14:paraId="075573FD" w14:textId="6FC92CEC" w:rsidR="00037AA7" w:rsidRPr="00037AA7" w:rsidRDefault="00037AA7" w:rsidP="00037AA7">
            <w:pPr>
              <w:spacing w:after="0" w:line="240" w:lineRule="auto"/>
              <w:jc w:val="center"/>
              <w:rPr>
                <w:rFonts w:ascii="Arial" w:eastAsia="Times New Roman" w:hAnsi="Arial" w:cs="Arial"/>
                <w:color w:val="000000"/>
                <w:kern w:val="0"/>
                <w:sz w:val="24"/>
                <w:szCs w:val="24"/>
                <w:lang w:val="bg-BG"/>
                <w14:ligatures w14:val="none"/>
              </w:rPr>
            </w:pPr>
            <w:r w:rsidRPr="00037AA7">
              <w:rPr>
                <w:rFonts w:ascii="Arial" w:eastAsia="Times New Roman" w:hAnsi="Arial" w:cs="Arial"/>
                <w:color w:val="000000"/>
                <w:kern w:val="0"/>
                <w:sz w:val="24"/>
                <w:szCs w:val="24"/>
                <w14:ligatures w14:val="none"/>
              </w:rPr>
              <w:t>2,</w:t>
            </w:r>
            <w:r w:rsidR="00336342" w:rsidRPr="00336342">
              <w:rPr>
                <w:rFonts w:ascii="Arial" w:eastAsia="Times New Roman" w:hAnsi="Arial" w:cs="Arial"/>
                <w:color w:val="000000"/>
                <w:kern w:val="0"/>
                <w:sz w:val="24"/>
                <w:szCs w:val="24"/>
                <w:lang w:val="bg-BG"/>
                <w14:ligatures w14:val="none"/>
              </w:rPr>
              <w:t>38</w:t>
            </w:r>
          </w:p>
        </w:tc>
        <w:tc>
          <w:tcPr>
            <w:tcW w:w="2069" w:type="dxa"/>
            <w:tcBorders>
              <w:top w:val="nil"/>
              <w:left w:val="nil"/>
              <w:bottom w:val="single" w:sz="4" w:space="0" w:color="auto"/>
              <w:right w:val="single" w:sz="4" w:space="0" w:color="auto"/>
            </w:tcBorders>
            <w:shd w:val="clear" w:color="000000" w:fill="FFFFFF"/>
            <w:vAlign w:val="center"/>
            <w:hideMark/>
          </w:tcPr>
          <w:p w14:paraId="744F6E33" w14:textId="191BEA5A" w:rsidR="00037AA7" w:rsidRPr="00037AA7" w:rsidRDefault="00037AA7" w:rsidP="00037AA7">
            <w:pPr>
              <w:spacing w:after="0" w:line="240" w:lineRule="auto"/>
              <w:jc w:val="center"/>
              <w:rPr>
                <w:rFonts w:ascii="Arial" w:eastAsia="Times New Roman" w:hAnsi="Arial" w:cs="Arial"/>
                <w:color w:val="000000"/>
                <w:kern w:val="0"/>
                <w:sz w:val="24"/>
                <w:szCs w:val="24"/>
                <w:lang w:val="bg-BG"/>
                <w14:ligatures w14:val="none"/>
              </w:rPr>
            </w:pPr>
            <w:r w:rsidRPr="00037AA7">
              <w:rPr>
                <w:rFonts w:ascii="Arial" w:eastAsia="Times New Roman" w:hAnsi="Arial" w:cs="Arial"/>
                <w:color w:val="000000"/>
                <w:kern w:val="0"/>
                <w:sz w:val="24"/>
                <w:szCs w:val="24"/>
                <w14:ligatures w14:val="none"/>
              </w:rPr>
              <w:t>1,</w:t>
            </w:r>
            <w:r w:rsidR="00336342" w:rsidRPr="00336342">
              <w:rPr>
                <w:rFonts w:ascii="Arial" w:eastAsia="Times New Roman" w:hAnsi="Arial" w:cs="Arial"/>
                <w:color w:val="000000"/>
                <w:kern w:val="0"/>
                <w:sz w:val="24"/>
                <w:szCs w:val="24"/>
                <w:lang w:val="bg-BG"/>
                <w14:ligatures w14:val="none"/>
              </w:rPr>
              <w:t>00</w:t>
            </w:r>
          </w:p>
        </w:tc>
        <w:tc>
          <w:tcPr>
            <w:tcW w:w="1701" w:type="dxa"/>
            <w:tcBorders>
              <w:top w:val="nil"/>
              <w:left w:val="nil"/>
              <w:bottom w:val="single" w:sz="4" w:space="0" w:color="auto"/>
              <w:right w:val="single" w:sz="4" w:space="0" w:color="auto"/>
            </w:tcBorders>
            <w:shd w:val="clear" w:color="000000" w:fill="FFFFFF"/>
            <w:vAlign w:val="center"/>
            <w:hideMark/>
          </w:tcPr>
          <w:p w14:paraId="26438AB2"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0,82</w:t>
            </w:r>
          </w:p>
        </w:tc>
      </w:tr>
      <w:tr w:rsidR="00336342" w:rsidRPr="00037AA7" w14:paraId="66877037"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D073F8"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Басарбово</w:t>
            </w:r>
          </w:p>
        </w:tc>
        <w:tc>
          <w:tcPr>
            <w:tcW w:w="1516" w:type="dxa"/>
            <w:tcBorders>
              <w:top w:val="nil"/>
              <w:left w:val="nil"/>
              <w:bottom w:val="single" w:sz="4" w:space="0" w:color="auto"/>
              <w:right w:val="single" w:sz="4" w:space="0" w:color="auto"/>
            </w:tcBorders>
            <w:shd w:val="clear" w:color="000000" w:fill="FFFFFF"/>
            <w:vAlign w:val="center"/>
            <w:hideMark/>
          </w:tcPr>
          <w:p w14:paraId="5EFDB7C0"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67F259A"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11,06</w:t>
            </w:r>
          </w:p>
        </w:tc>
        <w:tc>
          <w:tcPr>
            <w:tcW w:w="1900" w:type="dxa"/>
            <w:tcBorders>
              <w:top w:val="nil"/>
              <w:left w:val="nil"/>
              <w:bottom w:val="single" w:sz="4" w:space="0" w:color="auto"/>
              <w:right w:val="single" w:sz="4" w:space="0" w:color="auto"/>
            </w:tcBorders>
            <w:shd w:val="clear" w:color="000000" w:fill="FFFFFF"/>
            <w:vAlign w:val="center"/>
            <w:hideMark/>
          </w:tcPr>
          <w:p w14:paraId="16D27185"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1,3</w:t>
            </w:r>
          </w:p>
        </w:tc>
        <w:tc>
          <w:tcPr>
            <w:tcW w:w="2069" w:type="dxa"/>
            <w:tcBorders>
              <w:top w:val="nil"/>
              <w:left w:val="nil"/>
              <w:bottom w:val="single" w:sz="4" w:space="0" w:color="auto"/>
              <w:right w:val="single" w:sz="4" w:space="0" w:color="auto"/>
            </w:tcBorders>
            <w:shd w:val="clear" w:color="000000" w:fill="FFFFFF"/>
            <w:vAlign w:val="center"/>
            <w:hideMark/>
          </w:tcPr>
          <w:p w14:paraId="2259B65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6,73</w:t>
            </w:r>
          </w:p>
        </w:tc>
        <w:tc>
          <w:tcPr>
            <w:tcW w:w="1701" w:type="dxa"/>
            <w:tcBorders>
              <w:top w:val="nil"/>
              <w:left w:val="nil"/>
              <w:bottom w:val="single" w:sz="4" w:space="0" w:color="auto"/>
              <w:right w:val="single" w:sz="4" w:space="0" w:color="auto"/>
            </w:tcBorders>
            <w:shd w:val="clear" w:color="000000" w:fill="FFFFFF"/>
            <w:vAlign w:val="center"/>
            <w:hideMark/>
          </w:tcPr>
          <w:p w14:paraId="66B5C65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3,03</w:t>
            </w:r>
          </w:p>
        </w:tc>
      </w:tr>
      <w:tr w:rsidR="00037AA7" w:rsidRPr="00037AA7" w14:paraId="03EEB599"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4E8E20B"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534A7B3"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012407C"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12,65</w:t>
            </w:r>
          </w:p>
        </w:tc>
        <w:tc>
          <w:tcPr>
            <w:tcW w:w="1900" w:type="dxa"/>
            <w:tcBorders>
              <w:top w:val="nil"/>
              <w:left w:val="nil"/>
              <w:bottom w:val="single" w:sz="4" w:space="0" w:color="auto"/>
              <w:right w:val="single" w:sz="4" w:space="0" w:color="auto"/>
            </w:tcBorders>
            <w:shd w:val="clear" w:color="000000" w:fill="FFFFFF"/>
            <w:vAlign w:val="center"/>
            <w:hideMark/>
          </w:tcPr>
          <w:p w14:paraId="0740D9A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2,39</w:t>
            </w:r>
          </w:p>
        </w:tc>
        <w:tc>
          <w:tcPr>
            <w:tcW w:w="2069" w:type="dxa"/>
            <w:tcBorders>
              <w:top w:val="nil"/>
              <w:left w:val="nil"/>
              <w:bottom w:val="single" w:sz="4" w:space="0" w:color="auto"/>
              <w:right w:val="single" w:sz="4" w:space="0" w:color="auto"/>
            </w:tcBorders>
            <w:shd w:val="clear" w:color="000000" w:fill="FFFFFF"/>
            <w:vAlign w:val="center"/>
            <w:hideMark/>
          </w:tcPr>
          <w:p w14:paraId="5DEB627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7,08</w:t>
            </w:r>
          </w:p>
        </w:tc>
        <w:tc>
          <w:tcPr>
            <w:tcW w:w="1701" w:type="dxa"/>
            <w:tcBorders>
              <w:top w:val="nil"/>
              <w:left w:val="nil"/>
              <w:bottom w:val="single" w:sz="4" w:space="0" w:color="auto"/>
              <w:right w:val="single" w:sz="4" w:space="0" w:color="auto"/>
            </w:tcBorders>
            <w:shd w:val="clear" w:color="000000" w:fill="FFFFFF"/>
            <w:vAlign w:val="center"/>
            <w:hideMark/>
          </w:tcPr>
          <w:p w14:paraId="2A2C636A"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3,18</w:t>
            </w:r>
          </w:p>
        </w:tc>
      </w:tr>
      <w:tr w:rsidR="00336342" w:rsidRPr="00037AA7" w14:paraId="15D475C6"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B96B1F"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Бъзън</w:t>
            </w:r>
          </w:p>
        </w:tc>
        <w:tc>
          <w:tcPr>
            <w:tcW w:w="1516" w:type="dxa"/>
            <w:tcBorders>
              <w:top w:val="nil"/>
              <w:left w:val="nil"/>
              <w:bottom w:val="single" w:sz="4" w:space="0" w:color="auto"/>
              <w:right w:val="single" w:sz="4" w:space="0" w:color="auto"/>
            </w:tcBorders>
            <w:shd w:val="clear" w:color="000000" w:fill="FFFFFF"/>
            <w:vAlign w:val="center"/>
            <w:hideMark/>
          </w:tcPr>
          <w:p w14:paraId="1F4F7B7A"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740AA7F"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14,81</w:t>
            </w:r>
          </w:p>
        </w:tc>
        <w:tc>
          <w:tcPr>
            <w:tcW w:w="1900" w:type="dxa"/>
            <w:tcBorders>
              <w:top w:val="nil"/>
              <w:left w:val="nil"/>
              <w:bottom w:val="single" w:sz="4" w:space="0" w:color="auto"/>
              <w:right w:val="single" w:sz="4" w:space="0" w:color="auto"/>
            </w:tcBorders>
            <w:shd w:val="clear" w:color="000000" w:fill="FFFFFF"/>
            <w:vAlign w:val="center"/>
            <w:hideMark/>
          </w:tcPr>
          <w:p w14:paraId="16D9A64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1,29</w:t>
            </w:r>
          </w:p>
        </w:tc>
        <w:tc>
          <w:tcPr>
            <w:tcW w:w="2069" w:type="dxa"/>
            <w:tcBorders>
              <w:top w:val="nil"/>
              <w:left w:val="nil"/>
              <w:bottom w:val="single" w:sz="4" w:space="0" w:color="auto"/>
              <w:right w:val="single" w:sz="4" w:space="0" w:color="auto"/>
            </w:tcBorders>
            <w:shd w:val="clear" w:color="000000" w:fill="FFFFFF"/>
            <w:vAlign w:val="center"/>
            <w:hideMark/>
          </w:tcPr>
          <w:p w14:paraId="36CD9B7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9,33</w:t>
            </w:r>
          </w:p>
        </w:tc>
        <w:tc>
          <w:tcPr>
            <w:tcW w:w="1701" w:type="dxa"/>
            <w:tcBorders>
              <w:top w:val="nil"/>
              <w:left w:val="nil"/>
              <w:bottom w:val="single" w:sz="4" w:space="0" w:color="auto"/>
              <w:right w:val="single" w:sz="4" w:space="0" w:color="auto"/>
            </w:tcBorders>
            <w:shd w:val="clear" w:color="000000" w:fill="FFFFFF"/>
            <w:vAlign w:val="center"/>
            <w:hideMark/>
          </w:tcPr>
          <w:p w14:paraId="08D2B0C7"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4,19</w:t>
            </w:r>
          </w:p>
        </w:tc>
      </w:tr>
      <w:tr w:rsidR="00037AA7" w:rsidRPr="00037AA7" w14:paraId="2435AD12"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12B6D83E"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0B92758E"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CB47074"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014AB789"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2,25</w:t>
            </w:r>
          </w:p>
        </w:tc>
        <w:tc>
          <w:tcPr>
            <w:tcW w:w="2069" w:type="dxa"/>
            <w:tcBorders>
              <w:top w:val="nil"/>
              <w:left w:val="nil"/>
              <w:bottom w:val="single" w:sz="4" w:space="0" w:color="auto"/>
              <w:right w:val="single" w:sz="4" w:space="0" w:color="auto"/>
            </w:tcBorders>
            <w:shd w:val="clear" w:color="000000" w:fill="FFFFFF"/>
            <w:vAlign w:val="center"/>
            <w:hideMark/>
          </w:tcPr>
          <w:p w14:paraId="2A6FA863"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7,74</w:t>
            </w:r>
          </w:p>
        </w:tc>
        <w:tc>
          <w:tcPr>
            <w:tcW w:w="1701" w:type="dxa"/>
            <w:tcBorders>
              <w:top w:val="nil"/>
              <w:left w:val="nil"/>
              <w:bottom w:val="single" w:sz="4" w:space="0" w:color="auto"/>
              <w:right w:val="single" w:sz="4" w:space="0" w:color="auto"/>
            </w:tcBorders>
            <w:shd w:val="clear" w:color="000000" w:fill="FFFFFF"/>
            <w:vAlign w:val="center"/>
            <w:hideMark/>
          </w:tcPr>
          <w:p w14:paraId="189B987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3,47</w:t>
            </w:r>
          </w:p>
        </w:tc>
      </w:tr>
      <w:tr w:rsidR="00336342" w:rsidRPr="00037AA7" w14:paraId="08DD0357" w14:textId="77777777" w:rsidTr="00336342">
        <w:trPr>
          <w:trHeight w:val="383"/>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D4978"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Долно Абланово</w:t>
            </w:r>
          </w:p>
        </w:tc>
        <w:tc>
          <w:tcPr>
            <w:tcW w:w="1516" w:type="dxa"/>
            <w:tcBorders>
              <w:top w:val="nil"/>
              <w:left w:val="nil"/>
              <w:bottom w:val="single" w:sz="4" w:space="0" w:color="auto"/>
              <w:right w:val="single" w:sz="4" w:space="0" w:color="auto"/>
            </w:tcBorders>
            <w:shd w:val="clear" w:color="000000" w:fill="FFFFFF"/>
            <w:vAlign w:val="center"/>
            <w:hideMark/>
          </w:tcPr>
          <w:p w14:paraId="5C384C15"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6CBAEB9" w14:textId="22539ADE" w:rsidR="00037AA7" w:rsidRPr="00037AA7" w:rsidRDefault="00336342" w:rsidP="00037AA7">
            <w:pPr>
              <w:spacing w:after="0" w:line="240" w:lineRule="auto"/>
              <w:jc w:val="center"/>
              <w:rPr>
                <w:rFonts w:ascii="Arial" w:eastAsia="Times New Roman" w:hAnsi="Arial" w:cs="Arial"/>
                <w:b/>
                <w:bCs/>
                <w:color w:val="000000"/>
                <w:kern w:val="0"/>
                <w:sz w:val="24"/>
                <w:szCs w:val="24"/>
                <w:lang w:val="bg-BG"/>
                <w14:ligatures w14:val="none"/>
              </w:rPr>
            </w:pPr>
            <w:r w:rsidRPr="00336342">
              <w:rPr>
                <w:rFonts w:ascii="Arial" w:eastAsia="Times New Roman" w:hAnsi="Arial" w:cs="Arial"/>
                <w:b/>
                <w:bCs/>
                <w:color w:val="000000"/>
                <w:kern w:val="0"/>
                <w:sz w:val="24"/>
                <w:szCs w:val="24"/>
                <w:lang w:val="bg-BG"/>
                <w14:ligatures w14:val="none"/>
              </w:rPr>
              <w:t>26,27</w:t>
            </w:r>
          </w:p>
        </w:tc>
        <w:tc>
          <w:tcPr>
            <w:tcW w:w="1900" w:type="dxa"/>
            <w:tcBorders>
              <w:top w:val="nil"/>
              <w:left w:val="nil"/>
              <w:bottom w:val="single" w:sz="4" w:space="0" w:color="auto"/>
              <w:right w:val="single" w:sz="4" w:space="0" w:color="auto"/>
            </w:tcBorders>
            <w:shd w:val="clear" w:color="000000" w:fill="FFFFFF"/>
            <w:vAlign w:val="center"/>
            <w:hideMark/>
          </w:tcPr>
          <w:p w14:paraId="7EFADB0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8,55</w:t>
            </w:r>
          </w:p>
        </w:tc>
        <w:tc>
          <w:tcPr>
            <w:tcW w:w="2069" w:type="dxa"/>
            <w:tcBorders>
              <w:top w:val="nil"/>
              <w:left w:val="nil"/>
              <w:bottom w:val="single" w:sz="4" w:space="0" w:color="auto"/>
              <w:right w:val="single" w:sz="4" w:space="0" w:color="auto"/>
            </w:tcBorders>
            <w:shd w:val="clear" w:color="000000" w:fill="FFFFFF"/>
            <w:vAlign w:val="center"/>
            <w:hideMark/>
          </w:tcPr>
          <w:p w14:paraId="78B18411" w14:textId="3E95662A"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14,44</w:t>
            </w:r>
          </w:p>
        </w:tc>
        <w:tc>
          <w:tcPr>
            <w:tcW w:w="1701" w:type="dxa"/>
            <w:tcBorders>
              <w:top w:val="nil"/>
              <w:left w:val="nil"/>
              <w:bottom w:val="single" w:sz="4" w:space="0" w:color="auto"/>
              <w:right w:val="single" w:sz="4" w:space="0" w:color="auto"/>
            </w:tcBorders>
            <w:shd w:val="clear" w:color="000000" w:fill="FFFFFF"/>
            <w:vAlign w:val="center"/>
            <w:hideMark/>
          </w:tcPr>
          <w:p w14:paraId="4D246900" w14:textId="12BA54F0"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3</w:t>
            </w:r>
            <w:r w:rsidR="00037AA7" w:rsidRPr="00037AA7">
              <w:rPr>
                <w:rFonts w:ascii="Arial" w:eastAsia="Times New Roman" w:hAnsi="Arial" w:cs="Arial"/>
                <w:color w:val="000000"/>
                <w:kern w:val="0"/>
                <w:sz w:val="24"/>
                <w:szCs w:val="24"/>
                <w14:ligatures w14:val="none"/>
              </w:rPr>
              <w:t>,</w:t>
            </w:r>
            <w:r w:rsidRPr="00336342">
              <w:rPr>
                <w:rFonts w:ascii="Arial" w:eastAsia="Times New Roman" w:hAnsi="Arial" w:cs="Arial"/>
                <w:color w:val="000000"/>
                <w:kern w:val="0"/>
                <w:sz w:val="24"/>
                <w:szCs w:val="24"/>
                <w:lang w:val="bg-BG"/>
                <w14:ligatures w14:val="none"/>
              </w:rPr>
              <w:t>28</w:t>
            </w:r>
          </w:p>
        </w:tc>
      </w:tr>
      <w:tr w:rsidR="00037AA7" w:rsidRPr="00037AA7" w14:paraId="38E1F56E"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1D5C805"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1673020"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EADF9F8"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12,65</w:t>
            </w:r>
          </w:p>
        </w:tc>
        <w:tc>
          <w:tcPr>
            <w:tcW w:w="1900" w:type="dxa"/>
            <w:tcBorders>
              <w:top w:val="nil"/>
              <w:left w:val="nil"/>
              <w:bottom w:val="single" w:sz="4" w:space="0" w:color="auto"/>
              <w:right w:val="single" w:sz="4" w:space="0" w:color="auto"/>
            </w:tcBorders>
            <w:shd w:val="clear" w:color="000000" w:fill="FFFFFF"/>
            <w:vAlign w:val="center"/>
            <w:hideMark/>
          </w:tcPr>
          <w:p w14:paraId="435B575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7,35</w:t>
            </w:r>
          </w:p>
        </w:tc>
        <w:tc>
          <w:tcPr>
            <w:tcW w:w="2069" w:type="dxa"/>
            <w:tcBorders>
              <w:top w:val="nil"/>
              <w:left w:val="nil"/>
              <w:bottom w:val="single" w:sz="4" w:space="0" w:color="auto"/>
              <w:right w:val="single" w:sz="4" w:space="0" w:color="auto"/>
            </w:tcBorders>
            <w:shd w:val="clear" w:color="000000" w:fill="FFFFFF"/>
            <w:vAlign w:val="center"/>
            <w:hideMark/>
          </w:tcPr>
          <w:p w14:paraId="22337470"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4,64</w:t>
            </w:r>
          </w:p>
        </w:tc>
        <w:tc>
          <w:tcPr>
            <w:tcW w:w="1701" w:type="dxa"/>
            <w:tcBorders>
              <w:top w:val="nil"/>
              <w:left w:val="nil"/>
              <w:bottom w:val="single" w:sz="4" w:space="0" w:color="auto"/>
              <w:right w:val="single" w:sz="4" w:space="0" w:color="auto"/>
            </w:tcBorders>
            <w:shd w:val="clear" w:color="000000" w:fill="FFFFFF"/>
            <w:vAlign w:val="center"/>
            <w:hideMark/>
          </w:tcPr>
          <w:p w14:paraId="2B06A483"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0,66</w:t>
            </w:r>
          </w:p>
        </w:tc>
      </w:tr>
      <w:tr w:rsidR="00336342" w:rsidRPr="00037AA7" w14:paraId="5E01DEF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914D82"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Мартен</w:t>
            </w:r>
          </w:p>
        </w:tc>
        <w:tc>
          <w:tcPr>
            <w:tcW w:w="1516" w:type="dxa"/>
            <w:tcBorders>
              <w:top w:val="nil"/>
              <w:left w:val="nil"/>
              <w:bottom w:val="single" w:sz="4" w:space="0" w:color="auto"/>
              <w:right w:val="single" w:sz="4" w:space="0" w:color="auto"/>
            </w:tcBorders>
            <w:shd w:val="clear" w:color="000000" w:fill="FFFFFF"/>
            <w:vAlign w:val="center"/>
            <w:hideMark/>
          </w:tcPr>
          <w:p w14:paraId="1457582F"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5DEC263"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7,08</w:t>
            </w:r>
          </w:p>
        </w:tc>
        <w:tc>
          <w:tcPr>
            <w:tcW w:w="1900" w:type="dxa"/>
            <w:tcBorders>
              <w:top w:val="nil"/>
              <w:left w:val="nil"/>
              <w:bottom w:val="single" w:sz="4" w:space="0" w:color="auto"/>
              <w:right w:val="single" w:sz="4" w:space="0" w:color="auto"/>
            </w:tcBorders>
            <w:shd w:val="clear" w:color="000000" w:fill="FFFFFF"/>
            <w:vAlign w:val="center"/>
            <w:hideMark/>
          </w:tcPr>
          <w:p w14:paraId="7DD43C75"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0,82</w:t>
            </w:r>
          </w:p>
        </w:tc>
        <w:tc>
          <w:tcPr>
            <w:tcW w:w="2069" w:type="dxa"/>
            <w:tcBorders>
              <w:top w:val="nil"/>
              <w:left w:val="nil"/>
              <w:bottom w:val="single" w:sz="4" w:space="0" w:color="auto"/>
              <w:right w:val="single" w:sz="4" w:space="0" w:color="auto"/>
            </w:tcBorders>
            <w:shd w:val="clear" w:color="000000" w:fill="FFFFFF"/>
            <w:vAlign w:val="center"/>
            <w:hideMark/>
          </w:tcPr>
          <w:p w14:paraId="5220554E"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4,26</w:t>
            </w:r>
          </w:p>
        </w:tc>
        <w:tc>
          <w:tcPr>
            <w:tcW w:w="1701" w:type="dxa"/>
            <w:tcBorders>
              <w:top w:val="nil"/>
              <w:left w:val="nil"/>
              <w:bottom w:val="single" w:sz="4" w:space="0" w:color="auto"/>
              <w:right w:val="single" w:sz="4" w:space="0" w:color="auto"/>
            </w:tcBorders>
            <w:shd w:val="clear" w:color="000000" w:fill="FFFFFF"/>
            <w:vAlign w:val="center"/>
            <w:hideMark/>
          </w:tcPr>
          <w:p w14:paraId="3D757477"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w:t>
            </w:r>
          </w:p>
        </w:tc>
      </w:tr>
      <w:tr w:rsidR="00037AA7" w:rsidRPr="00037AA7" w14:paraId="06824671"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08D436A7"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5041549F"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5583B30"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10,35</w:t>
            </w:r>
          </w:p>
        </w:tc>
        <w:tc>
          <w:tcPr>
            <w:tcW w:w="1900" w:type="dxa"/>
            <w:tcBorders>
              <w:top w:val="nil"/>
              <w:left w:val="nil"/>
              <w:bottom w:val="single" w:sz="4" w:space="0" w:color="auto"/>
              <w:right w:val="single" w:sz="4" w:space="0" w:color="auto"/>
            </w:tcBorders>
            <w:shd w:val="clear" w:color="000000" w:fill="FFFFFF"/>
            <w:vAlign w:val="center"/>
            <w:hideMark/>
          </w:tcPr>
          <w:p w14:paraId="54E3A210"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1,5</w:t>
            </w:r>
          </w:p>
        </w:tc>
        <w:tc>
          <w:tcPr>
            <w:tcW w:w="2069" w:type="dxa"/>
            <w:tcBorders>
              <w:top w:val="nil"/>
              <w:left w:val="nil"/>
              <w:bottom w:val="single" w:sz="4" w:space="0" w:color="auto"/>
              <w:right w:val="single" w:sz="4" w:space="0" w:color="auto"/>
            </w:tcBorders>
            <w:shd w:val="clear" w:color="000000" w:fill="FFFFFF"/>
            <w:vAlign w:val="center"/>
            <w:hideMark/>
          </w:tcPr>
          <w:p w14:paraId="3BCD22F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6,23</w:t>
            </w:r>
          </w:p>
        </w:tc>
        <w:tc>
          <w:tcPr>
            <w:tcW w:w="1701" w:type="dxa"/>
            <w:tcBorders>
              <w:top w:val="nil"/>
              <w:left w:val="nil"/>
              <w:bottom w:val="single" w:sz="4" w:space="0" w:color="auto"/>
              <w:right w:val="single" w:sz="4" w:space="0" w:color="auto"/>
            </w:tcBorders>
            <w:shd w:val="clear" w:color="000000" w:fill="FFFFFF"/>
            <w:vAlign w:val="center"/>
            <w:hideMark/>
          </w:tcPr>
          <w:p w14:paraId="47C25D4E"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2,62</w:t>
            </w:r>
          </w:p>
        </w:tc>
      </w:tr>
      <w:tr w:rsidR="00336342" w:rsidRPr="00037AA7" w14:paraId="0D630E3F"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50D01"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Николово</w:t>
            </w:r>
          </w:p>
        </w:tc>
        <w:tc>
          <w:tcPr>
            <w:tcW w:w="1516" w:type="dxa"/>
            <w:tcBorders>
              <w:top w:val="nil"/>
              <w:left w:val="nil"/>
              <w:bottom w:val="single" w:sz="4" w:space="0" w:color="auto"/>
              <w:right w:val="single" w:sz="4" w:space="0" w:color="auto"/>
            </w:tcBorders>
            <w:shd w:val="clear" w:color="000000" w:fill="FFFFFF"/>
            <w:vAlign w:val="center"/>
            <w:hideMark/>
          </w:tcPr>
          <w:p w14:paraId="5E60C2CB"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11DC102"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11,44</w:t>
            </w:r>
          </w:p>
        </w:tc>
        <w:tc>
          <w:tcPr>
            <w:tcW w:w="1900" w:type="dxa"/>
            <w:tcBorders>
              <w:top w:val="nil"/>
              <w:left w:val="nil"/>
              <w:bottom w:val="single" w:sz="4" w:space="0" w:color="auto"/>
              <w:right w:val="single" w:sz="4" w:space="0" w:color="auto"/>
            </w:tcBorders>
            <w:shd w:val="clear" w:color="000000" w:fill="FFFFFF"/>
            <w:vAlign w:val="center"/>
            <w:hideMark/>
          </w:tcPr>
          <w:p w14:paraId="2D824CB5"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w:t>
            </w:r>
          </w:p>
        </w:tc>
        <w:tc>
          <w:tcPr>
            <w:tcW w:w="2069" w:type="dxa"/>
            <w:tcBorders>
              <w:top w:val="nil"/>
              <w:left w:val="nil"/>
              <w:bottom w:val="single" w:sz="4" w:space="0" w:color="auto"/>
              <w:right w:val="single" w:sz="4" w:space="0" w:color="auto"/>
            </w:tcBorders>
            <w:shd w:val="clear" w:color="000000" w:fill="FFFFFF"/>
            <w:vAlign w:val="center"/>
            <w:hideMark/>
          </w:tcPr>
          <w:p w14:paraId="7AC5939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7,15</w:t>
            </w:r>
          </w:p>
        </w:tc>
        <w:tc>
          <w:tcPr>
            <w:tcW w:w="1701" w:type="dxa"/>
            <w:tcBorders>
              <w:top w:val="nil"/>
              <w:left w:val="nil"/>
              <w:bottom w:val="single" w:sz="4" w:space="0" w:color="auto"/>
              <w:right w:val="single" w:sz="4" w:space="0" w:color="auto"/>
            </w:tcBorders>
            <w:shd w:val="clear" w:color="000000" w:fill="FFFFFF"/>
            <w:vAlign w:val="center"/>
            <w:hideMark/>
          </w:tcPr>
          <w:p w14:paraId="08BB1D63"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3,29</w:t>
            </w:r>
          </w:p>
        </w:tc>
      </w:tr>
      <w:tr w:rsidR="00037AA7" w:rsidRPr="00037AA7" w14:paraId="6BD3BBFB"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C2651F7"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55234AB8"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5F65474"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6,90</w:t>
            </w:r>
          </w:p>
        </w:tc>
        <w:tc>
          <w:tcPr>
            <w:tcW w:w="1900" w:type="dxa"/>
            <w:tcBorders>
              <w:top w:val="nil"/>
              <w:left w:val="nil"/>
              <w:bottom w:val="single" w:sz="4" w:space="0" w:color="auto"/>
              <w:right w:val="single" w:sz="4" w:space="0" w:color="auto"/>
            </w:tcBorders>
            <w:shd w:val="clear" w:color="000000" w:fill="FFFFFF"/>
            <w:vAlign w:val="center"/>
            <w:hideMark/>
          </w:tcPr>
          <w:p w14:paraId="1612B74A"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1,46</w:t>
            </w:r>
          </w:p>
        </w:tc>
        <w:tc>
          <w:tcPr>
            <w:tcW w:w="2069" w:type="dxa"/>
            <w:tcBorders>
              <w:top w:val="nil"/>
              <w:left w:val="nil"/>
              <w:bottom w:val="single" w:sz="4" w:space="0" w:color="auto"/>
              <w:right w:val="single" w:sz="4" w:space="0" w:color="auto"/>
            </w:tcBorders>
            <w:shd w:val="clear" w:color="000000" w:fill="FFFFFF"/>
            <w:vAlign w:val="center"/>
            <w:hideMark/>
          </w:tcPr>
          <w:p w14:paraId="670E60D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3,73</w:t>
            </w:r>
          </w:p>
        </w:tc>
        <w:tc>
          <w:tcPr>
            <w:tcW w:w="1701" w:type="dxa"/>
            <w:tcBorders>
              <w:top w:val="nil"/>
              <w:left w:val="nil"/>
              <w:bottom w:val="single" w:sz="4" w:space="0" w:color="auto"/>
              <w:right w:val="single" w:sz="4" w:space="0" w:color="auto"/>
            </w:tcBorders>
            <w:shd w:val="clear" w:color="000000" w:fill="FFFFFF"/>
            <w:vAlign w:val="center"/>
            <w:hideMark/>
          </w:tcPr>
          <w:p w14:paraId="2DA69CA2"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1,71</w:t>
            </w:r>
          </w:p>
        </w:tc>
      </w:tr>
      <w:tr w:rsidR="00336342" w:rsidRPr="00037AA7" w14:paraId="2C51D863"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F70D0"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Ново село</w:t>
            </w:r>
          </w:p>
        </w:tc>
        <w:tc>
          <w:tcPr>
            <w:tcW w:w="1516" w:type="dxa"/>
            <w:tcBorders>
              <w:top w:val="nil"/>
              <w:left w:val="nil"/>
              <w:bottom w:val="single" w:sz="4" w:space="0" w:color="auto"/>
              <w:right w:val="single" w:sz="4" w:space="0" w:color="auto"/>
            </w:tcBorders>
            <w:shd w:val="clear" w:color="000000" w:fill="FFFFFF"/>
            <w:vAlign w:val="center"/>
            <w:hideMark/>
          </w:tcPr>
          <w:p w14:paraId="7AF7B34D"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BA685B7"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8,25</w:t>
            </w:r>
          </w:p>
        </w:tc>
        <w:tc>
          <w:tcPr>
            <w:tcW w:w="1900" w:type="dxa"/>
            <w:tcBorders>
              <w:top w:val="nil"/>
              <w:left w:val="nil"/>
              <w:bottom w:val="single" w:sz="4" w:space="0" w:color="auto"/>
              <w:right w:val="single" w:sz="4" w:space="0" w:color="auto"/>
            </w:tcBorders>
            <w:shd w:val="clear" w:color="000000" w:fill="FFFFFF"/>
            <w:vAlign w:val="center"/>
            <w:hideMark/>
          </w:tcPr>
          <w:p w14:paraId="0E6470F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1,43</w:t>
            </w:r>
          </w:p>
        </w:tc>
        <w:tc>
          <w:tcPr>
            <w:tcW w:w="2069" w:type="dxa"/>
            <w:tcBorders>
              <w:top w:val="nil"/>
              <w:left w:val="nil"/>
              <w:bottom w:val="single" w:sz="4" w:space="0" w:color="auto"/>
              <w:right w:val="single" w:sz="4" w:space="0" w:color="auto"/>
            </w:tcBorders>
            <w:shd w:val="clear" w:color="000000" w:fill="FFFFFF"/>
            <w:vAlign w:val="center"/>
            <w:hideMark/>
          </w:tcPr>
          <w:p w14:paraId="3E4E38A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4,5</w:t>
            </w:r>
          </w:p>
        </w:tc>
        <w:tc>
          <w:tcPr>
            <w:tcW w:w="1701" w:type="dxa"/>
            <w:tcBorders>
              <w:top w:val="nil"/>
              <w:left w:val="nil"/>
              <w:bottom w:val="single" w:sz="4" w:space="0" w:color="auto"/>
              <w:right w:val="single" w:sz="4" w:space="0" w:color="auto"/>
            </w:tcBorders>
            <w:shd w:val="clear" w:color="000000" w:fill="FFFFFF"/>
            <w:vAlign w:val="center"/>
            <w:hideMark/>
          </w:tcPr>
          <w:p w14:paraId="59E11E3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2,32</w:t>
            </w:r>
          </w:p>
        </w:tc>
      </w:tr>
      <w:tr w:rsidR="00037AA7" w:rsidRPr="00037AA7" w14:paraId="52D27E87"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AE719B7"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ED273D2"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1AB2202D"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8,63</w:t>
            </w:r>
          </w:p>
        </w:tc>
        <w:tc>
          <w:tcPr>
            <w:tcW w:w="1900" w:type="dxa"/>
            <w:tcBorders>
              <w:top w:val="nil"/>
              <w:left w:val="nil"/>
              <w:bottom w:val="single" w:sz="4" w:space="0" w:color="auto"/>
              <w:right w:val="single" w:sz="4" w:space="0" w:color="auto"/>
            </w:tcBorders>
            <w:shd w:val="clear" w:color="000000" w:fill="FFFFFF"/>
            <w:vAlign w:val="center"/>
            <w:hideMark/>
          </w:tcPr>
          <w:p w14:paraId="3E890C94"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1,53</w:t>
            </w:r>
          </w:p>
        </w:tc>
        <w:tc>
          <w:tcPr>
            <w:tcW w:w="2069" w:type="dxa"/>
            <w:tcBorders>
              <w:top w:val="nil"/>
              <w:left w:val="nil"/>
              <w:bottom w:val="single" w:sz="4" w:space="0" w:color="auto"/>
              <w:right w:val="single" w:sz="4" w:space="0" w:color="auto"/>
            </w:tcBorders>
            <w:shd w:val="clear" w:color="000000" w:fill="FFFFFF"/>
            <w:vAlign w:val="center"/>
            <w:hideMark/>
          </w:tcPr>
          <w:p w14:paraId="2AB4666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4,91</w:t>
            </w:r>
          </w:p>
        </w:tc>
        <w:tc>
          <w:tcPr>
            <w:tcW w:w="1701" w:type="dxa"/>
            <w:tcBorders>
              <w:top w:val="nil"/>
              <w:left w:val="nil"/>
              <w:bottom w:val="single" w:sz="4" w:space="0" w:color="auto"/>
              <w:right w:val="single" w:sz="4" w:space="0" w:color="auto"/>
            </w:tcBorders>
            <w:shd w:val="clear" w:color="000000" w:fill="FFFFFF"/>
            <w:vAlign w:val="center"/>
            <w:hideMark/>
          </w:tcPr>
          <w:p w14:paraId="65C85E32"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2,19</w:t>
            </w:r>
          </w:p>
        </w:tc>
      </w:tr>
      <w:tr w:rsidR="00336342" w:rsidRPr="00037AA7" w14:paraId="51076CE5"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4CDD21"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Просена</w:t>
            </w:r>
          </w:p>
        </w:tc>
        <w:tc>
          <w:tcPr>
            <w:tcW w:w="1516" w:type="dxa"/>
            <w:tcBorders>
              <w:top w:val="nil"/>
              <w:left w:val="nil"/>
              <w:bottom w:val="single" w:sz="4" w:space="0" w:color="auto"/>
              <w:right w:val="single" w:sz="4" w:space="0" w:color="auto"/>
            </w:tcBorders>
            <w:shd w:val="clear" w:color="000000" w:fill="FFFFFF"/>
            <w:vAlign w:val="center"/>
            <w:hideMark/>
          </w:tcPr>
          <w:p w14:paraId="4FCC1DE5"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4A3AB0A" w14:textId="345C4939" w:rsidR="00037AA7" w:rsidRPr="00037AA7" w:rsidRDefault="00336342" w:rsidP="00037AA7">
            <w:pPr>
              <w:spacing w:after="0" w:line="240" w:lineRule="auto"/>
              <w:jc w:val="center"/>
              <w:rPr>
                <w:rFonts w:ascii="Arial" w:eastAsia="Times New Roman" w:hAnsi="Arial" w:cs="Arial"/>
                <w:b/>
                <w:bCs/>
                <w:color w:val="000000"/>
                <w:kern w:val="0"/>
                <w:sz w:val="24"/>
                <w:szCs w:val="24"/>
                <w:lang w:val="bg-BG"/>
                <w14:ligatures w14:val="none"/>
              </w:rPr>
            </w:pPr>
            <w:r w:rsidRPr="00336342">
              <w:rPr>
                <w:rFonts w:ascii="Arial" w:eastAsia="Times New Roman" w:hAnsi="Arial" w:cs="Arial"/>
                <w:b/>
                <w:bCs/>
                <w:color w:val="000000"/>
                <w:kern w:val="0"/>
                <w:sz w:val="24"/>
                <w:szCs w:val="24"/>
                <w:lang w:val="bg-BG"/>
                <w14:ligatures w14:val="none"/>
              </w:rPr>
              <w:t>20,75</w:t>
            </w:r>
          </w:p>
        </w:tc>
        <w:tc>
          <w:tcPr>
            <w:tcW w:w="1900" w:type="dxa"/>
            <w:tcBorders>
              <w:top w:val="nil"/>
              <w:left w:val="nil"/>
              <w:bottom w:val="single" w:sz="4" w:space="0" w:color="auto"/>
              <w:right w:val="single" w:sz="4" w:space="0" w:color="auto"/>
            </w:tcBorders>
            <w:shd w:val="clear" w:color="000000" w:fill="FFFFFF"/>
            <w:vAlign w:val="center"/>
            <w:hideMark/>
          </w:tcPr>
          <w:p w14:paraId="75E57818"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5,65</w:t>
            </w:r>
          </w:p>
        </w:tc>
        <w:tc>
          <w:tcPr>
            <w:tcW w:w="2069" w:type="dxa"/>
            <w:tcBorders>
              <w:top w:val="nil"/>
              <w:left w:val="nil"/>
              <w:bottom w:val="single" w:sz="4" w:space="0" w:color="auto"/>
              <w:right w:val="single" w:sz="4" w:space="0" w:color="auto"/>
            </w:tcBorders>
            <w:shd w:val="clear" w:color="000000" w:fill="FFFFFF"/>
            <w:vAlign w:val="center"/>
            <w:hideMark/>
          </w:tcPr>
          <w:p w14:paraId="7F3D2C46" w14:textId="7EB9BFA0"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11</w:t>
            </w:r>
          </w:p>
        </w:tc>
        <w:tc>
          <w:tcPr>
            <w:tcW w:w="1701" w:type="dxa"/>
            <w:tcBorders>
              <w:top w:val="nil"/>
              <w:left w:val="nil"/>
              <w:bottom w:val="single" w:sz="4" w:space="0" w:color="auto"/>
              <w:right w:val="single" w:sz="4" w:space="0" w:color="auto"/>
            </w:tcBorders>
            <w:shd w:val="clear" w:color="000000" w:fill="FFFFFF"/>
            <w:vAlign w:val="center"/>
            <w:hideMark/>
          </w:tcPr>
          <w:p w14:paraId="68D8677F" w14:textId="5358ABF1"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4,10</w:t>
            </w:r>
          </w:p>
        </w:tc>
      </w:tr>
      <w:tr w:rsidR="00037AA7" w:rsidRPr="00037AA7" w14:paraId="2F606528"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4E96D67"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A16C496"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68082DD"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4B291FFE"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5,01</w:t>
            </w:r>
          </w:p>
        </w:tc>
        <w:tc>
          <w:tcPr>
            <w:tcW w:w="2069" w:type="dxa"/>
            <w:tcBorders>
              <w:top w:val="nil"/>
              <w:left w:val="nil"/>
              <w:bottom w:val="single" w:sz="4" w:space="0" w:color="auto"/>
              <w:right w:val="single" w:sz="4" w:space="0" w:color="auto"/>
            </w:tcBorders>
            <w:shd w:val="clear" w:color="000000" w:fill="FFFFFF"/>
            <w:vAlign w:val="center"/>
            <w:hideMark/>
          </w:tcPr>
          <w:p w14:paraId="03BD2699"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5,81</w:t>
            </w:r>
          </w:p>
        </w:tc>
        <w:tc>
          <w:tcPr>
            <w:tcW w:w="1701" w:type="dxa"/>
            <w:tcBorders>
              <w:top w:val="nil"/>
              <w:left w:val="nil"/>
              <w:bottom w:val="single" w:sz="4" w:space="0" w:color="auto"/>
              <w:right w:val="single" w:sz="4" w:space="0" w:color="auto"/>
            </w:tcBorders>
            <w:shd w:val="clear" w:color="000000" w:fill="FFFFFF"/>
            <w:vAlign w:val="center"/>
            <w:hideMark/>
          </w:tcPr>
          <w:p w14:paraId="0A7E6E7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2,64</w:t>
            </w:r>
          </w:p>
        </w:tc>
      </w:tr>
      <w:tr w:rsidR="00336342" w:rsidRPr="00037AA7" w14:paraId="62E5266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158387"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Сандрово</w:t>
            </w:r>
          </w:p>
        </w:tc>
        <w:tc>
          <w:tcPr>
            <w:tcW w:w="1516" w:type="dxa"/>
            <w:tcBorders>
              <w:top w:val="nil"/>
              <w:left w:val="nil"/>
              <w:bottom w:val="single" w:sz="4" w:space="0" w:color="auto"/>
              <w:right w:val="single" w:sz="4" w:space="0" w:color="auto"/>
            </w:tcBorders>
            <w:shd w:val="clear" w:color="000000" w:fill="FFFFFF"/>
            <w:vAlign w:val="center"/>
            <w:hideMark/>
          </w:tcPr>
          <w:p w14:paraId="74639D45"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2C9547FE"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13,48</w:t>
            </w:r>
          </w:p>
        </w:tc>
        <w:tc>
          <w:tcPr>
            <w:tcW w:w="1900" w:type="dxa"/>
            <w:tcBorders>
              <w:top w:val="nil"/>
              <w:left w:val="nil"/>
              <w:bottom w:val="single" w:sz="4" w:space="0" w:color="auto"/>
              <w:right w:val="single" w:sz="4" w:space="0" w:color="auto"/>
            </w:tcBorders>
            <w:shd w:val="clear" w:color="000000" w:fill="FFFFFF"/>
            <w:vAlign w:val="center"/>
            <w:hideMark/>
          </w:tcPr>
          <w:p w14:paraId="75F7B2B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0,92</w:t>
            </w:r>
          </w:p>
        </w:tc>
        <w:tc>
          <w:tcPr>
            <w:tcW w:w="2069" w:type="dxa"/>
            <w:tcBorders>
              <w:top w:val="nil"/>
              <w:left w:val="nil"/>
              <w:bottom w:val="single" w:sz="4" w:space="0" w:color="auto"/>
              <w:right w:val="single" w:sz="4" w:space="0" w:color="auto"/>
            </w:tcBorders>
            <w:shd w:val="clear" w:color="000000" w:fill="FFFFFF"/>
            <w:vAlign w:val="center"/>
            <w:hideMark/>
          </w:tcPr>
          <w:p w14:paraId="3A8FEF59"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8,56</w:t>
            </w:r>
          </w:p>
        </w:tc>
        <w:tc>
          <w:tcPr>
            <w:tcW w:w="1701" w:type="dxa"/>
            <w:tcBorders>
              <w:top w:val="nil"/>
              <w:left w:val="nil"/>
              <w:bottom w:val="single" w:sz="4" w:space="0" w:color="auto"/>
              <w:right w:val="single" w:sz="4" w:space="0" w:color="auto"/>
            </w:tcBorders>
            <w:shd w:val="clear" w:color="000000" w:fill="FFFFFF"/>
            <w:vAlign w:val="center"/>
            <w:hideMark/>
          </w:tcPr>
          <w:p w14:paraId="3EDDED4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w:t>
            </w:r>
          </w:p>
        </w:tc>
      </w:tr>
      <w:tr w:rsidR="00037AA7" w:rsidRPr="00037AA7" w14:paraId="71FA1655"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0BFFBE5A"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D363040"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2E5F1DF"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5A7CE422"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2,14</w:t>
            </w:r>
          </w:p>
        </w:tc>
        <w:tc>
          <w:tcPr>
            <w:tcW w:w="2069" w:type="dxa"/>
            <w:tcBorders>
              <w:top w:val="nil"/>
              <w:left w:val="nil"/>
              <w:bottom w:val="single" w:sz="4" w:space="0" w:color="auto"/>
              <w:right w:val="single" w:sz="4" w:space="0" w:color="auto"/>
            </w:tcBorders>
            <w:shd w:val="clear" w:color="000000" w:fill="FFFFFF"/>
            <w:vAlign w:val="center"/>
            <w:hideMark/>
          </w:tcPr>
          <w:p w14:paraId="0448CA5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7,85</w:t>
            </w:r>
          </w:p>
        </w:tc>
        <w:tc>
          <w:tcPr>
            <w:tcW w:w="1701" w:type="dxa"/>
            <w:tcBorders>
              <w:top w:val="nil"/>
              <w:left w:val="nil"/>
              <w:bottom w:val="single" w:sz="4" w:space="0" w:color="auto"/>
              <w:right w:val="single" w:sz="4" w:space="0" w:color="auto"/>
            </w:tcBorders>
            <w:shd w:val="clear" w:color="000000" w:fill="FFFFFF"/>
            <w:vAlign w:val="center"/>
            <w:hideMark/>
          </w:tcPr>
          <w:p w14:paraId="7786305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3,47</w:t>
            </w:r>
          </w:p>
        </w:tc>
      </w:tr>
      <w:tr w:rsidR="00336342" w:rsidRPr="00037AA7" w14:paraId="7814CD8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79DB6"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Семерджиево</w:t>
            </w:r>
          </w:p>
        </w:tc>
        <w:tc>
          <w:tcPr>
            <w:tcW w:w="1516" w:type="dxa"/>
            <w:tcBorders>
              <w:top w:val="nil"/>
              <w:left w:val="nil"/>
              <w:bottom w:val="single" w:sz="4" w:space="0" w:color="auto"/>
              <w:right w:val="single" w:sz="4" w:space="0" w:color="auto"/>
            </w:tcBorders>
            <w:shd w:val="clear" w:color="000000" w:fill="FFFFFF"/>
            <w:vAlign w:val="center"/>
            <w:hideMark/>
          </w:tcPr>
          <w:p w14:paraId="4AAA1912"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A90AC17"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18,79</w:t>
            </w:r>
          </w:p>
        </w:tc>
        <w:tc>
          <w:tcPr>
            <w:tcW w:w="1900" w:type="dxa"/>
            <w:tcBorders>
              <w:top w:val="nil"/>
              <w:left w:val="nil"/>
              <w:bottom w:val="single" w:sz="4" w:space="0" w:color="auto"/>
              <w:right w:val="single" w:sz="4" w:space="0" w:color="auto"/>
            </w:tcBorders>
            <w:shd w:val="clear" w:color="000000" w:fill="FFFFFF"/>
            <w:vAlign w:val="center"/>
            <w:hideMark/>
          </w:tcPr>
          <w:p w14:paraId="1B26E56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1,7</w:t>
            </w:r>
          </w:p>
        </w:tc>
        <w:tc>
          <w:tcPr>
            <w:tcW w:w="2069" w:type="dxa"/>
            <w:tcBorders>
              <w:top w:val="nil"/>
              <w:left w:val="nil"/>
              <w:bottom w:val="single" w:sz="4" w:space="0" w:color="auto"/>
              <w:right w:val="single" w:sz="4" w:space="0" w:color="auto"/>
            </w:tcBorders>
            <w:shd w:val="clear" w:color="000000" w:fill="FFFFFF"/>
            <w:vAlign w:val="center"/>
            <w:hideMark/>
          </w:tcPr>
          <w:p w14:paraId="3E3C0579"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12,09</w:t>
            </w:r>
          </w:p>
        </w:tc>
        <w:tc>
          <w:tcPr>
            <w:tcW w:w="1701" w:type="dxa"/>
            <w:tcBorders>
              <w:top w:val="nil"/>
              <w:left w:val="nil"/>
              <w:bottom w:val="single" w:sz="4" w:space="0" w:color="auto"/>
              <w:right w:val="single" w:sz="4" w:space="0" w:color="auto"/>
            </w:tcBorders>
            <w:shd w:val="clear" w:color="000000" w:fill="FFFFFF"/>
            <w:vAlign w:val="center"/>
            <w:hideMark/>
          </w:tcPr>
          <w:p w14:paraId="1FAAD75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5</w:t>
            </w:r>
          </w:p>
        </w:tc>
      </w:tr>
      <w:tr w:rsidR="00037AA7" w:rsidRPr="00037AA7" w14:paraId="466B31EB"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11E47A1"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11AEC854"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947F403"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11,96</w:t>
            </w:r>
          </w:p>
        </w:tc>
        <w:tc>
          <w:tcPr>
            <w:tcW w:w="1900" w:type="dxa"/>
            <w:tcBorders>
              <w:top w:val="nil"/>
              <w:left w:val="nil"/>
              <w:bottom w:val="single" w:sz="4" w:space="0" w:color="auto"/>
              <w:right w:val="single" w:sz="4" w:space="0" w:color="auto"/>
            </w:tcBorders>
            <w:shd w:val="clear" w:color="000000" w:fill="FFFFFF"/>
            <w:vAlign w:val="center"/>
            <w:hideMark/>
          </w:tcPr>
          <w:p w14:paraId="58690B74"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2,57</w:t>
            </w:r>
          </w:p>
        </w:tc>
        <w:tc>
          <w:tcPr>
            <w:tcW w:w="2069" w:type="dxa"/>
            <w:tcBorders>
              <w:top w:val="nil"/>
              <w:left w:val="nil"/>
              <w:bottom w:val="single" w:sz="4" w:space="0" w:color="auto"/>
              <w:right w:val="single" w:sz="4" w:space="0" w:color="auto"/>
            </w:tcBorders>
            <w:shd w:val="clear" w:color="000000" w:fill="FFFFFF"/>
            <w:vAlign w:val="center"/>
            <w:hideMark/>
          </w:tcPr>
          <w:p w14:paraId="50E93E6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6,65</w:t>
            </w:r>
          </w:p>
        </w:tc>
        <w:tc>
          <w:tcPr>
            <w:tcW w:w="1701" w:type="dxa"/>
            <w:tcBorders>
              <w:top w:val="nil"/>
              <w:left w:val="nil"/>
              <w:bottom w:val="single" w:sz="4" w:space="0" w:color="auto"/>
              <w:right w:val="single" w:sz="4" w:space="0" w:color="auto"/>
            </w:tcBorders>
            <w:shd w:val="clear" w:color="000000" w:fill="FFFFFF"/>
            <w:vAlign w:val="center"/>
            <w:hideMark/>
          </w:tcPr>
          <w:p w14:paraId="1F0CBAE9"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2,74</w:t>
            </w:r>
          </w:p>
        </w:tc>
      </w:tr>
      <w:tr w:rsidR="00336342" w:rsidRPr="00037AA7" w14:paraId="448CE71A"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66E3D5"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Тетово</w:t>
            </w:r>
          </w:p>
        </w:tc>
        <w:tc>
          <w:tcPr>
            <w:tcW w:w="1516" w:type="dxa"/>
            <w:tcBorders>
              <w:top w:val="nil"/>
              <w:left w:val="nil"/>
              <w:bottom w:val="single" w:sz="4" w:space="0" w:color="auto"/>
              <w:right w:val="single" w:sz="4" w:space="0" w:color="auto"/>
            </w:tcBorders>
            <w:shd w:val="clear" w:color="000000" w:fill="FFFFFF"/>
            <w:vAlign w:val="center"/>
            <w:hideMark/>
          </w:tcPr>
          <w:p w14:paraId="1B3F2598"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091E912"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10,59</w:t>
            </w:r>
          </w:p>
        </w:tc>
        <w:tc>
          <w:tcPr>
            <w:tcW w:w="1900" w:type="dxa"/>
            <w:tcBorders>
              <w:top w:val="nil"/>
              <w:left w:val="nil"/>
              <w:bottom w:val="single" w:sz="4" w:space="0" w:color="auto"/>
              <w:right w:val="single" w:sz="4" w:space="0" w:color="auto"/>
            </w:tcBorders>
            <w:shd w:val="clear" w:color="000000" w:fill="FFFFFF"/>
            <w:vAlign w:val="center"/>
            <w:hideMark/>
          </w:tcPr>
          <w:p w14:paraId="58A741D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1,55</w:t>
            </w:r>
          </w:p>
        </w:tc>
        <w:tc>
          <w:tcPr>
            <w:tcW w:w="2069" w:type="dxa"/>
            <w:tcBorders>
              <w:top w:val="nil"/>
              <w:left w:val="nil"/>
              <w:bottom w:val="single" w:sz="4" w:space="0" w:color="auto"/>
              <w:right w:val="single" w:sz="4" w:space="0" w:color="auto"/>
            </w:tcBorders>
            <w:shd w:val="clear" w:color="000000" w:fill="FFFFFF"/>
            <w:vAlign w:val="center"/>
            <w:hideMark/>
          </w:tcPr>
          <w:p w14:paraId="23968B7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w:t>
            </w:r>
          </w:p>
        </w:tc>
        <w:tc>
          <w:tcPr>
            <w:tcW w:w="1701" w:type="dxa"/>
            <w:tcBorders>
              <w:top w:val="nil"/>
              <w:left w:val="nil"/>
              <w:bottom w:val="single" w:sz="4" w:space="0" w:color="auto"/>
              <w:right w:val="single" w:sz="4" w:space="0" w:color="auto"/>
            </w:tcBorders>
            <w:shd w:val="clear" w:color="000000" w:fill="FFFFFF"/>
            <w:vAlign w:val="center"/>
            <w:hideMark/>
          </w:tcPr>
          <w:p w14:paraId="6170EEFA"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3,04</w:t>
            </w:r>
          </w:p>
        </w:tc>
      </w:tr>
      <w:tr w:rsidR="00037AA7" w:rsidRPr="00037AA7" w14:paraId="5312AAA8"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6C8ABB11"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1376739"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57FCCD9"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11,50</w:t>
            </w:r>
          </w:p>
        </w:tc>
        <w:tc>
          <w:tcPr>
            <w:tcW w:w="1900" w:type="dxa"/>
            <w:tcBorders>
              <w:top w:val="nil"/>
              <w:left w:val="nil"/>
              <w:bottom w:val="single" w:sz="4" w:space="0" w:color="auto"/>
              <w:right w:val="single" w:sz="4" w:space="0" w:color="auto"/>
            </w:tcBorders>
            <w:shd w:val="clear" w:color="000000" w:fill="FFFFFF"/>
            <w:vAlign w:val="center"/>
            <w:hideMark/>
          </w:tcPr>
          <w:p w14:paraId="72E2842F"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2,72</w:t>
            </w:r>
          </w:p>
        </w:tc>
        <w:tc>
          <w:tcPr>
            <w:tcW w:w="2069" w:type="dxa"/>
            <w:tcBorders>
              <w:top w:val="nil"/>
              <w:left w:val="nil"/>
              <w:bottom w:val="single" w:sz="4" w:space="0" w:color="auto"/>
              <w:right w:val="single" w:sz="4" w:space="0" w:color="auto"/>
            </w:tcBorders>
            <w:shd w:val="clear" w:color="000000" w:fill="FFFFFF"/>
            <w:vAlign w:val="center"/>
            <w:hideMark/>
          </w:tcPr>
          <w:p w14:paraId="76F5F9B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6,1</w:t>
            </w:r>
          </w:p>
        </w:tc>
        <w:tc>
          <w:tcPr>
            <w:tcW w:w="1701" w:type="dxa"/>
            <w:tcBorders>
              <w:top w:val="nil"/>
              <w:left w:val="nil"/>
              <w:bottom w:val="single" w:sz="4" w:space="0" w:color="auto"/>
              <w:right w:val="single" w:sz="4" w:space="0" w:color="auto"/>
            </w:tcBorders>
            <w:shd w:val="clear" w:color="000000" w:fill="FFFFFF"/>
            <w:vAlign w:val="center"/>
            <w:hideMark/>
          </w:tcPr>
          <w:p w14:paraId="557A621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2,68</w:t>
            </w:r>
          </w:p>
        </w:tc>
      </w:tr>
      <w:tr w:rsidR="00336342" w:rsidRPr="00037AA7" w14:paraId="1C973A4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29CABF"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Хотанца</w:t>
            </w:r>
          </w:p>
        </w:tc>
        <w:tc>
          <w:tcPr>
            <w:tcW w:w="1516" w:type="dxa"/>
            <w:tcBorders>
              <w:top w:val="nil"/>
              <w:left w:val="nil"/>
              <w:bottom w:val="single" w:sz="4" w:space="0" w:color="auto"/>
              <w:right w:val="single" w:sz="4" w:space="0" w:color="auto"/>
            </w:tcBorders>
            <w:shd w:val="clear" w:color="000000" w:fill="FFFFFF"/>
            <w:vAlign w:val="center"/>
            <w:hideMark/>
          </w:tcPr>
          <w:p w14:paraId="7453C173"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C313E3B" w14:textId="47B8DF86" w:rsidR="00037AA7" w:rsidRPr="00037AA7" w:rsidRDefault="00336342" w:rsidP="00037AA7">
            <w:pPr>
              <w:spacing w:after="0" w:line="240" w:lineRule="auto"/>
              <w:jc w:val="center"/>
              <w:rPr>
                <w:rFonts w:ascii="Arial" w:eastAsia="Times New Roman" w:hAnsi="Arial" w:cs="Arial"/>
                <w:b/>
                <w:bCs/>
                <w:color w:val="000000"/>
                <w:kern w:val="0"/>
                <w:sz w:val="24"/>
                <w:szCs w:val="24"/>
                <w:lang w:val="bg-BG"/>
                <w14:ligatures w14:val="none"/>
              </w:rPr>
            </w:pPr>
            <w:r w:rsidRPr="00336342">
              <w:rPr>
                <w:rFonts w:ascii="Arial" w:eastAsia="Times New Roman" w:hAnsi="Arial" w:cs="Arial"/>
                <w:b/>
                <w:bCs/>
                <w:color w:val="000000"/>
                <w:kern w:val="0"/>
                <w:sz w:val="24"/>
                <w:szCs w:val="24"/>
                <w:lang w:val="bg-BG"/>
                <w14:ligatures w14:val="none"/>
              </w:rPr>
              <w:t>31,68</w:t>
            </w:r>
          </w:p>
        </w:tc>
        <w:tc>
          <w:tcPr>
            <w:tcW w:w="1900" w:type="dxa"/>
            <w:tcBorders>
              <w:top w:val="nil"/>
              <w:left w:val="nil"/>
              <w:bottom w:val="single" w:sz="4" w:space="0" w:color="auto"/>
              <w:right w:val="single" w:sz="4" w:space="0" w:color="auto"/>
            </w:tcBorders>
            <w:shd w:val="clear" w:color="000000" w:fill="FFFFFF"/>
            <w:vAlign w:val="center"/>
            <w:hideMark/>
          </w:tcPr>
          <w:p w14:paraId="182D352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5,12</w:t>
            </w:r>
          </w:p>
        </w:tc>
        <w:tc>
          <w:tcPr>
            <w:tcW w:w="2069" w:type="dxa"/>
            <w:tcBorders>
              <w:top w:val="nil"/>
              <w:left w:val="nil"/>
              <w:bottom w:val="single" w:sz="4" w:space="0" w:color="auto"/>
              <w:right w:val="single" w:sz="4" w:space="0" w:color="auto"/>
            </w:tcBorders>
            <w:shd w:val="clear" w:color="000000" w:fill="FFFFFF"/>
            <w:vAlign w:val="center"/>
            <w:hideMark/>
          </w:tcPr>
          <w:p w14:paraId="195DCDBA" w14:textId="7360B8DB"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17,56</w:t>
            </w:r>
          </w:p>
        </w:tc>
        <w:tc>
          <w:tcPr>
            <w:tcW w:w="1701" w:type="dxa"/>
            <w:tcBorders>
              <w:top w:val="nil"/>
              <w:left w:val="nil"/>
              <w:bottom w:val="single" w:sz="4" w:space="0" w:color="auto"/>
              <w:right w:val="single" w:sz="4" w:space="0" w:color="auto"/>
            </w:tcBorders>
            <w:shd w:val="clear" w:color="000000" w:fill="FFFFFF"/>
            <w:vAlign w:val="center"/>
            <w:hideMark/>
          </w:tcPr>
          <w:p w14:paraId="3EAA0BE6" w14:textId="0D869C36"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9</w:t>
            </w:r>
          </w:p>
        </w:tc>
      </w:tr>
      <w:tr w:rsidR="00037AA7" w:rsidRPr="00037AA7" w14:paraId="51DD3AFC"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0A40A83"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034376D"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E3F49E8"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6D03260A"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4,54</w:t>
            </w:r>
          </w:p>
        </w:tc>
        <w:tc>
          <w:tcPr>
            <w:tcW w:w="2069" w:type="dxa"/>
            <w:tcBorders>
              <w:top w:val="nil"/>
              <w:left w:val="nil"/>
              <w:bottom w:val="single" w:sz="4" w:space="0" w:color="auto"/>
              <w:right w:val="single" w:sz="4" w:space="0" w:color="auto"/>
            </w:tcBorders>
            <w:shd w:val="clear" w:color="000000" w:fill="FFFFFF"/>
            <w:vAlign w:val="center"/>
            <w:hideMark/>
          </w:tcPr>
          <w:p w14:paraId="2CD748E4"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6,09</w:t>
            </w:r>
          </w:p>
        </w:tc>
        <w:tc>
          <w:tcPr>
            <w:tcW w:w="1701" w:type="dxa"/>
            <w:tcBorders>
              <w:top w:val="nil"/>
              <w:left w:val="nil"/>
              <w:bottom w:val="single" w:sz="4" w:space="0" w:color="auto"/>
              <w:right w:val="single" w:sz="4" w:space="0" w:color="auto"/>
            </w:tcBorders>
            <w:shd w:val="clear" w:color="000000" w:fill="FFFFFF"/>
            <w:vAlign w:val="center"/>
            <w:hideMark/>
          </w:tcPr>
          <w:p w14:paraId="5A142506"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2,83</w:t>
            </w:r>
          </w:p>
        </w:tc>
      </w:tr>
      <w:tr w:rsidR="00336342" w:rsidRPr="00037AA7" w14:paraId="21DAA00E"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2CAD4A"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lastRenderedPageBreak/>
              <w:t>Червена вода</w:t>
            </w:r>
          </w:p>
        </w:tc>
        <w:tc>
          <w:tcPr>
            <w:tcW w:w="1516" w:type="dxa"/>
            <w:tcBorders>
              <w:top w:val="nil"/>
              <w:left w:val="nil"/>
              <w:bottom w:val="single" w:sz="4" w:space="0" w:color="auto"/>
              <w:right w:val="single" w:sz="4" w:space="0" w:color="auto"/>
            </w:tcBorders>
            <w:shd w:val="clear" w:color="000000" w:fill="FFFFFF"/>
            <w:vAlign w:val="center"/>
            <w:hideMark/>
          </w:tcPr>
          <w:p w14:paraId="6000BE42"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178FC3AB"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6,34</w:t>
            </w:r>
          </w:p>
        </w:tc>
        <w:tc>
          <w:tcPr>
            <w:tcW w:w="1900" w:type="dxa"/>
            <w:tcBorders>
              <w:top w:val="nil"/>
              <w:left w:val="nil"/>
              <w:bottom w:val="single" w:sz="4" w:space="0" w:color="auto"/>
              <w:right w:val="single" w:sz="4" w:space="0" w:color="auto"/>
            </w:tcBorders>
            <w:shd w:val="clear" w:color="000000" w:fill="FFFFFF"/>
            <w:vAlign w:val="center"/>
            <w:hideMark/>
          </w:tcPr>
          <w:p w14:paraId="01523AD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0,65</w:t>
            </w:r>
          </w:p>
        </w:tc>
        <w:tc>
          <w:tcPr>
            <w:tcW w:w="2069" w:type="dxa"/>
            <w:tcBorders>
              <w:top w:val="nil"/>
              <w:left w:val="nil"/>
              <w:bottom w:val="single" w:sz="4" w:space="0" w:color="auto"/>
              <w:right w:val="single" w:sz="4" w:space="0" w:color="auto"/>
            </w:tcBorders>
            <w:shd w:val="clear" w:color="000000" w:fill="FFFFFF"/>
            <w:vAlign w:val="center"/>
            <w:hideMark/>
          </w:tcPr>
          <w:p w14:paraId="4AA8C531"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3,75</w:t>
            </w:r>
          </w:p>
        </w:tc>
        <w:tc>
          <w:tcPr>
            <w:tcW w:w="1701" w:type="dxa"/>
            <w:tcBorders>
              <w:top w:val="nil"/>
              <w:left w:val="nil"/>
              <w:bottom w:val="single" w:sz="4" w:space="0" w:color="auto"/>
              <w:right w:val="single" w:sz="4" w:space="0" w:color="auto"/>
            </w:tcBorders>
            <w:shd w:val="clear" w:color="000000" w:fill="FFFFFF"/>
            <w:vAlign w:val="center"/>
            <w:hideMark/>
          </w:tcPr>
          <w:p w14:paraId="47A1B647"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1,94</w:t>
            </w:r>
          </w:p>
        </w:tc>
      </w:tr>
      <w:tr w:rsidR="00336342" w:rsidRPr="00037AA7" w14:paraId="0E98136F" w14:textId="77777777" w:rsidTr="00336342">
        <w:trPr>
          <w:trHeight w:val="300"/>
        </w:trPr>
        <w:tc>
          <w:tcPr>
            <w:tcW w:w="1740" w:type="dxa"/>
            <w:vMerge/>
            <w:tcBorders>
              <w:top w:val="nil"/>
              <w:left w:val="single" w:sz="4" w:space="0" w:color="auto"/>
              <w:bottom w:val="single" w:sz="4" w:space="0" w:color="auto"/>
              <w:right w:val="single" w:sz="4" w:space="0" w:color="auto"/>
            </w:tcBorders>
            <w:vAlign w:val="center"/>
            <w:hideMark/>
          </w:tcPr>
          <w:p w14:paraId="5B3AFFE4"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0177C09F"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A2551BA" w14:textId="77777777" w:rsidR="00037AA7" w:rsidRPr="00037AA7" w:rsidRDefault="00037AA7" w:rsidP="00037AA7">
            <w:pPr>
              <w:spacing w:after="0" w:line="240" w:lineRule="auto"/>
              <w:jc w:val="center"/>
              <w:rPr>
                <w:rFonts w:ascii="Arial" w:eastAsia="Times New Roman" w:hAnsi="Arial" w:cs="Arial"/>
                <w:b/>
                <w:bCs/>
                <w:color w:val="000000"/>
                <w:kern w:val="0"/>
                <w:sz w:val="24"/>
                <w:szCs w:val="24"/>
                <w14:ligatures w14:val="none"/>
              </w:rPr>
            </w:pPr>
            <w:r w:rsidRPr="00037AA7">
              <w:rPr>
                <w:rFonts w:ascii="Arial" w:eastAsia="Times New Roman" w:hAnsi="Arial" w:cs="Arial"/>
                <w:b/>
                <w:bCs/>
                <w:color w:val="000000"/>
                <w:kern w:val="0"/>
                <w:sz w:val="24"/>
                <w:szCs w:val="24"/>
                <w14:ligatures w14:val="none"/>
              </w:rPr>
              <w:t>4,60</w:t>
            </w:r>
          </w:p>
        </w:tc>
        <w:tc>
          <w:tcPr>
            <w:tcW w:w="1900" w:type="dxa"/>
            <w:tcBorders>
              <w:top w:val="nil"/>
              <w:left w:val="nil"/>
              <w:bottom w:val="single" w:sz="4" w:space="0" w:color="auto"/>
              <w:right w:val="single" w:sz="4" w:space="0" w:color="auto"/>
            </w:tcBorders>
            <w:shd w:val="clear" w:color="000000" w:fill="FFFFFF"/>
            <w:vAlign w:val="center"/>
            <w:hideMark/>
          </w:tcPr>
          <w:p w14:paraId="34BD2EBB"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0,86</w:t>
            </w:r>
          </w:p>
        </w:tc>
        <w:tc>
          <w:tcPr>
            <w:tcW w:w="2069" w:type="dxa"/>
            <w:tcBorders>
              <w:top w:val="nil"/>
              <w:left w:val="nil"/>
              <w:bottom w:val="single" w:sz="4" w:space="0" w:color="auto"/>
              <w:right w:val="single" w:sz="4" w:space="0" w:color="auto"/>
            </w:tcBorders>
            <w:shd w:val="clear" w:color="000000" w:fill="FFFFFF"/>
            <w:vAlign w:val="center"/>
            <w:hideMark/>
          </w:tcPr>
          <w:p w14:paraId="58B678ED"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2,6</w:t>
            </w:r>
          </w:p>
        </w:tc>
        <w:tc>
          <w:tcPr>
            <w:tcW w:w="1701" w:type="dxa"/>
            <w:tcBorders>
              <w:top w:val="nil"/>
              <w:left w:val="nil"/>
              <w:bottom w:val="single" w:sz="4" w:space="0" w:color="auto"/>
              <w:right w:val="single" w:sz="4" w:space="0" w:color="auto"/>
            </w:tcBorders>
            <w:shd w:val="clear" w:color="000000" w:fill="FFFFFF"/>
            <w:vAlign w:val="center"/>
            <w:hideMark/>
          </w:tcPr>
          <w:p w14:paraId="6B49F064"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1,14</w:t>
            </w:r>
          </w:p>
        </w:tc>
      </w:tr>
      <w:tr w:rsidR="00336342" w:rsidRPr="00037AA7" w14:paraId="61E8320F" w14:textId="77777777" w:rsidTr="00336342">
        <w:trPr>
          <w:trHeight w:val="300"/>
        </w:trPr>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2E3A66"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Ястребово</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37835A49"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жилищни</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452B667B" w14:textId="3209AD2E" w:rsidR="00037AA7" w:rsidRPr="00037AA7" w:rsidRDefault="00336342" w:rsidP="00037AA7">
            <w:pPr>
              <w:spacing w:after="0" w:line="240" w:lineRule="auto"/>
              <w:jc w:val="center"/>
              <w:rPr>
                <w:rFonts w:ascii="Arial" w:eastAsia="Times New Roman" w:hAnsi="Arial" w:cs="Arial"/>
                <w:b/>
                <w:bCs/>
                <w:color w:val="000000"/>
                <w:kern w:val="0"/>
                <w:sz w:val="24"/>
                <w:szCs w:val="24"/>
                <w:lang w:val="bg-BG"/>
                <w14:ligatures w14:val="none"/>
              </w:rPr>
            </w:pPr>
            <w:r w:rsidRPr="00336342">
              <w:rPr>
                <w:rFonts w:ascii="Arial" w:eastAsia="Times New Roman" w:hAnsi="Arial" w:cs="Arial"/>
                <w:b/>
                <w:bCs/>
                <w:color w:val="000000"/>
                <w:kern w:val="0"/>
                <w:sz w:val="24"/>
                <w:szCs w:val="24"/>
                <w:lang w:val="bg-BG"/>
                <w14:ligatures w14:val="none"/>
              </w:rPr>
              <w:t>33,27</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2D074CDC"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3,6</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0C1C550A" w14:textId="5D10D938" w:rsidR="00037AA7" w:rsidRPr="00037AA7" w:rsidRDefault="00336342" w:rsidP="00037AA7">
            <w:pPr>
              <w:spacing w:after="0" w:line="240" w:lineRule="auto"/>
              <w:jc w:val="center"/>
              <w:rPr>
                <w:rFonts w:ascii="Arial" w:eastAsia="Times New Roman" w:hAnsi="Arial" w:cs="Arial"/>
                <w:color w:val="000000"/>
                <w:kern w:val="0"/>
                <w:sz w:val="24"/>
                <w:szCs w:val="24"/>
                <w14:ligatures w14:val="none"/>
              </w:rPr>
            </w:pPr>
            <w:r w:rsidRPr="00336342">
              <w:rPr>
                <w:rFonts w:ascii="Arial" w:eastAsia="Times New Roman" w:hAnsi="Arial" w:cs="Arial"/>
                <w:color w:val="000000"/>
                <w:kern w:val="0"/>
                <w:sz w:val="24"/>
                <w:szCs w:val="24"/>
                <w:lang w:val="bg-BG"/>
                <w14:ligatures w14:val="none"/>
              </w:rPr>
              <w:t>2</w:t>
            </w:r>
            <w:r w:rsidR="00037AA7" w:rsidRPr="00037AA7">
              <w:rPr>
                <w:rFonts w:ascii="Arial" w:eastAsia="Times New Roman" w:hAnsi="Arial" w:cs="Arial"/>
                <w:color w:val="000000"/>
                <w:kern w:val="0"/>
                <w:sz w:val="24"/>
                <w:szCs w:val="24"/>
                <w14:ligatures w14:val="none"/>
              </w:rPr>
              <w:t>2,28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5F70E31" w14:textId="3DDB0847" w:rsidR="00037AA7" w:rsidRPr="00037AA7" w:rsidRDefault="00336342" w:rsidP="00037AA7">
            <w:pPr>
              <w:spacing w:after="0" w:line="240" w:lineRule="auto"/>
              <w:jc w:val="center"/>
              <w:rPr>
                <w:rFonts w:ascii="Arial" w:eastAsia="Times New Roman" w:hAnsi="Arial" w:cs="Arial"/>
                <w:color w:val="000000"/>
                <w:kern w:val="0"/>
                <w:sz w:val="24"/>
                <w:szCs w:val="24"/>
                <w:lang w:val="bg-BG"/>
                <w14:ligatures w14:val="none"/>
              </w:rPr>
            </w:pPr>
            <w:r w:rsidRPr="00336342">
              <w:rPr>
                <w:rFonts w:ascii="Arial" w:eastAsia="Times New Roman" w:hAnsi="Arial" w:cs="Arial"/>
                <w:color w:val="000000"/>
                <w:kern w:val="0"/>
                <w:sz w:val="24"/>
                <w:szCs w:val="24"/>
                <w:lang w:val="bg-BG"/>
                <w14:ligatures w14:val="none"/>
              </w:rPr>
              <w:t>7,39</w:t>
            </w:r>
          </w:p>
        </w:tc>
      </w:tr>
      <w:tr w:rsidR="00336342" w:rsidRPr="00037AA7" w14:paraId="34772015" w14:textId="77777777" w:rsidTr="00336342">
        <w:trPr>
          <w:trHeight w:val="315"/>
        </w:trPr>
        <w:tc>
          <w:tcPr>
            <w:tcW w:w="1740" w:type="dxa"/>
            <w:vMerge/>
            <w:tcBorders>
              <w:top w:val="single" w:sz="4" w:space="0" w:color="auto"/>
              <w:left w:val="single" w:sz="4" w:space="0" w:color="auto"/>
              <w:bottom w:val="single" w:sz="4" w:space="0" w:color="auto"/>
              <w:right w:val="single" w:sz="4" w:space="0" w:color="auto"/>
            </w:tcBorders>
            <w:vAlign w:val="center"/>
            <w:hideMark/>
          </w:tcPr>
          <w:p w14:paraId="23D5557F" w14:textId="77777777" w:rsidR="00037AA7" w:rsidRPr="00037AA7" w:rsidRDefault="00037AA7" w:rsidP="00037AA7">
            <w:pPr>
              <w:spacing w:after="0" w:line="240" w:lineRule="auto"/>
              <w:rPr>
                <w:rFonts w:ascii="Arial" w:eastAsia="Times New Roman" w:hAnsi="Arial" w:cs="Arial"/>
                <w:b/>
                <w:bCs/>
                <w:color w:val="000000"/>
                <w:kern w:val="0"/>
                <w14:ligatures w14:val="none"/>
              </w:rPr>
            </w:pP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4A3DC021"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нежилищни</w:t>
            </w:r>
          </w:p>
        </w:tc>
        <w:tc>
          <w:tcPr>
            <w:tcW w:w="1273" w:type="dxa"/>
            <w:tcBorders>
              <w:top w:val="single" w:sz="4" w:space="0" w:color="auto"/>
              <w:left w:val="nil"/>
              <w:bottom w:val="single" w:sz="4" w:space="0" w:color="auto"/>
              <w:right w:val="single" w:sz="4" w:space="0" w:color="auto"/>
            </w:tcBorders>
            <w:shd w:val="clear" w:color="000000" w:fill="FFFFFF"/>
            <w:noWrap/>
            <w:vAlign w:val="bottom"/>
            <w:hideMark/>
          </w:tcPr>
          <w:p w14:paraId="3E008768" w14:textId="77777777" w:rsidR="00037AA7" w:rsidRPr="00037AA7" w:rsidRDefault="00037AA7" w:rsidP="00037AA7">
            <w:pPr>
              <w:spacing w:after="0" w:line="240" w:lineRule="auto"/>
              <w:jc w:val="center"/>
              <w:rPr>
                <w:rFonts w:ascii="Arial" w:eastAsia="Times New Roman" w:hAnsi="Arial" w:cs="Arial"/>
                <w:b/>
                <w:bCs/>
                <w:color w:val="000000"/>
                <w:kern w:val="0"/>
                <w14:ligatures w14:val="none"/>
              </w:rPr>
            </w:pPr>
            <w:r w:rsidRPr="00037AA7">
              <w:rPr>
                <w:rFonts w:ascii="Arial" w:eastAsia="Times New Roman" w:hAnsi="Arial" w:cs="Arial"/>
                <w:b/>
                <w:bCs/>
                <w:color w:val="000000"/>
                <w:kern w:val="0"/>
                <w14:ligatures w14:val="none"/>
              </w:rPr>
              <w:t>13,46</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14:paraId="35577D52" w14:textId="77777777" w:rsidR="00037AA7" w:rsidRPr="00037AA7" w:rsidRDefault="00037AA7" w:rsidP="00037AA7">
            <w:pPr>
              <w:spacing w:after="0" w:line="240" w:lineRule="auto"/>
              <w:jc w:val="center"/>
              <w:rPr>
                <w:rFonts w:ascii="Arial" w:eastAsia="Times New Roman" w:hAnsi="Arial" w:cs="Arial"/>
                <w:color w:val="000000"/>
                <w:kern w:val="0"/>
                <w:sz w:val="24"/>
                <w:szCs w:val="24"/>
                <w14:ligatures w14:val="none"/>
              </w:rPr>
            </w:pPr>
            <w:r w:rsidRPr="00037AA7">
              <w:rPr>
                <w:rFonts w:ascii="Arial" w:eastAsia="Times New Roman" w:hAnsi="Arial" w:cs="Arial"/>
                <w:color w:val="000000"/>
                <w:kern w:val="0"/>
                <w:sz w:val="24"/>
                <w:szCs w:val="24"/>
                <w14:ligatures w14:val="none"/>
              </w:rPr>
              <w:t>3,19</w:t>
            </w:r>
          </w:p>
        </w:tc>
        <w:tc>
          <w:tcPr>
            <w:tcW w:w="2069" w:type="dxa"/>
            <w:tcBorders>
              <w:top w:val="single" w:sz="4" w:space="0" w:color="auto"/>
              <w:left w:val="nil"/>
              <w:bottom w:val="single" w:sz="4" w:space="0" w:color="auto"/>
              <w:right w:val="single" w:sz="4" w:space="0" w:color="auto"/>
            </w:tcBorders>
            <w:shd w:val="clear" w:color="000000" w:fill="FFFFFF"/>
            <w:noWrap/>
            <w:vAlign w:val="bottom"/>
            <w:hideMark/>
          </w:tcPr>
          <w:p w14:paraId="786F72C6"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7,09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6931AC7" w14:textId="77777777" w:rsidR="00037AA7" w:rsidRPr="00037AA7" w:rsidRDefault="00037AA7" w:rsidP="00037AA7">
            <w:pPr>
              <w:spacing w:after="0" w:line="240" w:lineRule="auto"/>
              <w:jc w:val="center"/>
              <w:rPr>
                <w:rFonts w:ascii="Arial" w:eastAsia="Times New Roman" w:hAnsi="Arial" w:cs="Arial"/>
                <w:color w:val="000000"/>
                <w:kern w:val="0"/>
                <w14:ligatures w14:val="none"/>
              </w:rPr>
            </w:pPr>
            <w:r w:rsidRPr="00037AA7">
              <w:rPr>
                <w:rFonts w:ascii="Arial" w:eastAsia="Times New Roman" w:hAnsi="Arial" w:cs="Arial"/>
                <w:color w:val="000000"/>
                <w:kern w:val="0"/>
                <w14:ligatures w14:val="none"/>
              </w:rPr>
              <w:t>3,18</w:t>
            </w:r>
          </w:p>
        </w:tc>
      </w:tr>
      <w:tr w:rsidR="00336342" w:rsidRPr="00037AA7" w14:paraId="31F78D95" w14:textId="77777777" w:rsidTr="00336342">
        <w:trPr>
          <w:trHeight w:val="315"/>
        </w:trPr>
        <w:tc>
          <w:tcPr>
            <w:tcW w:w="10199" w:type="dxa"/>
            <w:gridSpan w:val="6"/>
            <w:tcBorders>
              <w:top w:val="single" w:sz="4" w:space="0" w:color="auto"/>
              <w:left w:val="single" w:sz="4" w:space="0" w:color="auto"/>
              <w:bottom w:val="single" w:sz="4" w:space="0" w:color="000000"/>
              <w:right w:val="single" w:sz="4" w:space="0" w:color="auto"/>
            </w:tcBorders>
            <w:vAlign w:val="center"/>
          </w:tcPr>
          <w:p w14:paraId="63D132A7" w14:textId="2989E7C6" w:rsidR="0054587E" w:rsidRDefault="00336342" w:rsidP="00037AA7">
            <w:pPr>
              <w:spacing w:after="0" w:line="240" w:lineRule="auto"/>
              <w:jc w:val="center"/>
              <w:rPr>
                <w:rFonts w:ascii="Arial" w:eastAsia="Times New Roman" w:hAnsi="Arial" w:cs="Arial"/>
                <w:b/>
                <w:bCs/>
                <w:color w:val="000000"/>
                <w:kern w:val="0"/>
                <w:lang w:val="bg-BG"/>
                <w14:ligatures w14:val="none"/>
              </w:rPr>
            </w:pPr>
            <w:r w:rsidRPr="00336342">
              <w:rPr>
                <w:rFonts w:ascii="Arial" w:eastAsia="Times New Roman" w:hAnsi="Arial" w:cs="Arial"/>
                <w:b/>
                <w:bCs/>
                <w:color w:val="000000"/>
                <w:kern w:val="0"/>
                <w:lang w:val="bg-BG"/>
                <w14:ligatures w14:val="none"/>
              </w:rPr>
              <w:t>Забележка:</w:t>
            </w:r>
            <w:r>
              <w:rPr>
                <w:rFonts w:ascii="Arial" w:eastAsia="Times New Roman" w:hAnsi="Arial" w:cs="Arial"/>
                <w:b/>
                <w:bCs/>
                <w:color w:val="000000"/>
                <w:kern w:val="0"/>
                <w:lang w:val="bg-BG"/>
                <w14:ligatures w14:val="none"/>
              </w:rPr>
              <w:t xml:space="preserve"> </w:t>
            </w:r>
            <w:r w:rsidR="0054587E" w:rsidRPr="0054587E">
              <w:rPr>
                <w:rFonts w:ascii="Arial" w:eastAsia="Times New Roman" w:hAnsi="Arial" w:cs="Arial"/>
                <w:i/>
                <w:iCs/>
                <w:color w:val="000000"/>
                <w:kern w:val="0"/>
                <w:lang w:val="bg-BG"/>
                <w14:ligatures w14:val="none"/>
              </w:rPr>
              <w:t xml:space="preserve">таксата се изчислява </w:t>
            </w:r>
            <w:r w:rsidR="0054587E">
              <w:rPr>
                <w:rFonts w:ascii="Arial" w:eastAsia="Times New Roman" w:hAnsi="Arial" w:cs="Arial"/>
                <w:i/>
                <w:iCs/>
                <w:color w:val="000000"/>
                <w:kern w:val="0"/>
                <w:lang w:val="bg-BG"/>
                <w14:ligatures w14:val="none"/>
              </w:rPr>
              <w:t>на база данъчна оценка за имоти, собственост на физически лица, а за имотите собственост на юридически лица – на база по-високата от отчетната стойност и данъчната оценка.</w:t>
            </w:r>
          </w:p>
          <w:p w14:paraId="49E6AFEA" w14:textId="648D412D" w:rsidR="00336342" w:rsidRPr="0054587E" w:rsidRDefault="0054587E" w:rsidP="00037AA7">
            <w:pPr>
              <w:spacing w:after="0" w:line="240" w:lineRule="auto"/>
              <w:jc w:val="center"/>
              <w:rPr>
                <w:rFonts w:ascii="Arial" w:eastAsia="Times New Roman" w:hAnsi="Arial" w:cs="Arial"/>
                <w:b/>
                <w:bCs/>
                <w:color w:val="000000"/>
                <w:kern w:val="0"/>
                <w:lang w:val="bg-BG"/>
                <w14:ligatures w14:val="none"/>
              </w:rPr>
            </w:pPr>
            <w:r w:rsidRPr="0054587E">
              <w:rPr>
                <w:rFonts w:ascii="Arial" w:eastAsia="Times New Roman" w:hAnsi="Arial" w:cs="Arial"/>
                <w:b/>
                <w:bCs/>
                <w:iCs/>
                <w:color w:val="000000"/>
                <w:kern w:val="0"/>
                <w:lang w:val="bg-BG"/>
                <w14:ligatures w14:val="none"/>
              </w:rPr>
              <w:t xml:space="preserve">Забележка: </w:t>
            </w:r>
            <w:r w:rsidR="00336342" w:rsidRPr="0054587E">
              <w:rPr>
                <w:rFonts w:ascii="Arial" w:eastAsia="Times New Roman" w:hAnsi="Arial" w:cs="Arial"/>
                <w:i/>
                <w:iCs/>
                <w:color w:val="000000"/>
                <w:kern w:val="0"/>
                <w:lang w:val="bg-BG"/>
                <w14:ligatures w14:val="none"/>
              </w:rPr>
              <w:t>за имоти, намиращи се извън районите, в които Община Русе е организирала сметосъбиране и сметоизвозване на битови отпадъци, се събира такса в размер изчислен само за дейностите по поддържане на чистотата на териториите за обществено ползване в населените места и селищните образувания в Общината, в промил от данъчната оценка за имотите, съгласно определеният промил в колона 4</w:t>
            </w:r>
            <w:r w:rsidR="00F11548" w:rsidRPr="0054587E">
              <w:rPr>
                <w:rFonts w:ascii="Arial" w:eastAsia="Times New Roman" w:hAnsi="Arial" w:cs="Arial"/>
                <w:i/>
                <w:iCs/>
                <w:color w:val="000000"/>
                <w:kern w:val="0"/>
                <w:lang w:val="bg-BG"/>
                <w14:ligatures w14:val="none"/>
              </w:rPr>
              <w:t>.</w:t>
            </w:r>
          </w:p>
        </w:tc>
      </w:tr>
    </w:tbl>
    <w:p w14:paraId="5B2E0617" w14:textId="1CF4254A" w:rsidR="00037AA7" w:rsidRPr="00037AA7" w:rsidRDefault="00037AA7" w:rsidP="00037AA7">
      <w:pPr>
        <w:pStyle w:val="a3"/>
        <w:spacing w:after="0" w:line="240" w:lineRule="auto"/>
        <w:ind w:left="1080"/>
        <w:jc w:val="both"/>
        <w:rPr>
          <w:rFonts w:ascii="Arial" w:hAnsi="Arial" w:cs="Arial"/>
          <w:b/>
          <w:bCs/>
          <w:sz w:val="24"/>
          <w:szCs w:val="24"/>
          <w:lang w:val="bg-BG"/>
        </w:rPr>
      </w:pPr>
    </w:p>
    <w:p w14:paraId="235E2F30" w14:textId="77777777" w:rsidR="007452C3" w:rsidRPr="007452C3" w:rsidRDefault="007452C3" w:rsidP="007452C3">
      <w:pPr>
        <w:spacing w:after="0" w:line="240" w:lineRule="auto"/>
        <w:jc w:val="both"/>
        <w:rPr>
          <w:rFonts w:ascii="Arial" w:hAnsi="Arial" w:cs="Arial"/>
          <w:sz w:val="24"/>
          <w:szCs w:val="24"/>
          <w:lang w:val="bg-BG"/>
        </w:rPr>
      </w:pPr>
    </w:p>
    <w:p w14:paraId="32A7C828" w14:textId="77777777" w:rsidR="00F11548" w:rsidRDefault="00F11548" w:rsidP="00F11548">
      <w:pPr>
        <w:pStyle w:val="a3"/>
        <w:numPr>
          <w:ilvl w:val="0"/>
          <w:numId w:val="16"/>
        </w:numPr>
        <w:spacing w:after="0" w:line="240" w:lineRule="auto"/>
        <w:jc w:val="both"/>
        <w:rPr>
          <w:rFonts w:ascii="Arial" w:hAnsi="Arial" w:cs="Arial"/>
          <w:sz w:val="24"/>
          <w:szCs w:val="24"/>
          <w:lang w:val="bg-BG"/>
        </w:rPr>
      </w:pPr>
      <w:r w:rsidRPr="00F11548">
        <w:rPr>
          <w:rFonts w:ascii="Arial" w:hAnsi="Arial" w:cs="Arial"/>
          <w:b/>
          <w:bCs/>
          <w:sz w:val="24"/>
          <w:szCs w:val="24"/>
          <w:lang w:val="bg-BG"/>
        </w:rPr>
        <w:t>ОПРЕДЕЛЯ</w:t>
      </w:r>
      <w:r>
        <w:rPr>
          <w:rFonts w:ascii="Arial" w:hAnsi="Arial" w:cs="Arial"/>
          <w:sz w:val="24"/>
          <w:szCs w:val="24"/>
          <w:lang w:val="bg-BG"/>
        </w:rPr>
        <w:t xml:space="preserve"> годишен размер на таксата за 1 брой деклариран съд за битови отпадъци за лицата, подали декларации по чл. 16, ал. 1 от Наредба </w:t>
      </w:r>
      <w:r w:rsidRPr="00F11548">
        <w:rPr>
          <w:rFonts w:ascii="Arial" w:hAnsi="Arial" w:cs="Arial"/>
          <w:sz w:val="24"/>
          <w:szCs w:val="24"/>
          <w:lang w:val="bg-BG"/>
        </w:rPr>
        <w:t>№ 16 за определянето и администрирането на местните такси, цени на услуги и права на територията на Община Русе</w:t>
      </w:r>
      <w:r>
        <w:rPr>
          <w:rFonts w:ascii="Arial" w:hAnsi="Arial" w:cs="Arial"/>
          <w:sz w:val="24"/>
          <w:szCs w:val="24"/>
          <w:lang w:val="bg-BG"/>
        </w:rPr>
        <w:t>, както следва:</w:t>
      </w:r>
    </w:p>
    <w:p w14:paraId="63983579" w14:textId="78C82E5E" w:rsidR="00F11548" w:rsidRPr="00F11548" w:rsidRDefault="00F11548" w:rsidP="00F11548">
      <w:pPr>
        <w:pStyle w:val="a3"/>
        <w:numPr>
          <w:ilvl w:val="1"/>
          <w:numId w:val="16"/>
        </w:numPr>
        <w:spacing w:after="0" w:line="240" w:lineRule="auto"/>
        <w:jc w:val="both"/>
        <w:rPr>
          <w:rFonts w:ascii="Arial" w:hAnsi="Arial" w:cs="Arial"/>
          <w:sz w:val="24"/>
          <w:szCs w:val="24"/>
          <w:lang w:val="bg-BG"/>
        </w:rPr>
      </w:pPr>
      <w:r w:rsidRPr="00F11548">
        <w:rPr>
          <w:rFonts w:ascii="Arial" w:hAnsi="Arial" w:cs="Arial"/>
          <w:sz w:val="24"/>
          <w:szCs w:val="24"/>
          <w:lang w:val="bg-BG"/>
        </w:rPr>
        <w:t>За град Русе:</w:t>
      </w:r>
    </w:p>
    <w:p w14:paraId="61484B68" w14:textId="77777777" w:rsidR="00F11548" w:rsidRDefault="00F11548" w:rsidP="00F11548">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тип „Бургаски“ (4,2 м</w:t>
      </w:r>
      <w:r w:rsidRPr="00121D69">
        <w:rPr>
          <w:rFonts w:ascii="Arial" w:hAnsi="Arial" w:cs="Arial"/>
          <w:sz w:val="24"/>
          <w:szCs w:val="24"/>
          <w:vertAlign w:val="superscript"/>
          <w:lang w:val="bg-BG"/>
        </w:rPr>
        <w:t>3</w:t>
      </w:r>
      <w:r>
        <w:rPr>
          <w:rFonts w:ascii="Arial" w:hAnsi="Arial" w:cs="Arial"/>
          <w:sz w:val="24"/>
          <w:szCs w:val="24"/>
          <w:lang w:val="bg-BG"/>
        </w:rPr>
        <w:t>) – 5 840,00 лв. за бр.</w:t>
      </w:r>
    </w:p>
    <w:p w14:paraId="2D81B690" w14:textId="77777777" w:rsidR="00F11548" w:rsidRDefault="00F11548" w:rsidP="00F11548">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4 588,00 лв. за бр.</w:t>
      </w:r>
    </w:p>
    <w:p w14:paraId="2DEDDE79" w14:textId="77777777" w:rsidR="00F11548" w:rsidRDefault="00F11548" w:rsidP="00F11548">
      <w:pPr>
        <w:pStyle w:val="a3"/>
        <w:numPr>
          <w:ilvl w:val="0"/>
          <w:numId w:val="6"/>
        </w:numPr>
        <w:spacing w:after="0" w:line="240" w:lineRule="auto"/>
        <w:ind w:left="0" w:firstLine="709"/>
        <w:jc w:val="both"/>
        <w:rPr>
          <w:rFonts w:ascii="Arial" w:hAnsi="Arial" w:cs="Arial"/>
          <w:sz w:val="24"/>
          <w:szCs w:val="24"/>
          <w:lang w:val="bg-BG"/>
        </w:rPr>
      </w:pPr>
      <w:r>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3</w:t>
      </w:r>
      <w:r>
        <w:rPr>
          <w:rFonts w:ascii="Arial" w:hAnsi="Arial" w:cs="Arial"/>
          <w:sz w:val="24"/>
          <w:szCs w:val="24"/>
          <w:vertAlign w:val="superscript"/>
          <w:lang w:val="bg-BG"/>
        </w:rPr>
        <w:t xml:space="preserve"> </w:t>
      </w:r>
      <w:r>
        <w:rPr>
          <w:rFonts w:ascii="Arial" w:hAnsi="Arial" w:cs="Arial"/>
          <w:sz w:val="24"/>
          <w:szCs w:val="24"/>
          <w:lang w:val="bg-BG"/>
        </w:rPr>
        <w:t>– 667,00 лв. за бр.</w:t>
      </w:r>
    </w:p>
    <w:p w14:paraId="48C81233" w14:textId="348984AD" w:rsidR="00F11548" w:rsidRPr="00F11548" w:rsidRDefault="00F11548" w:rsidP="00F11548">
      <w:pPr>
        <w:pStyle w:val="a3"/>
        <w:numPr>
          <w:ilvl w:val="1"/>
          <w:numId w:val="16"/>
        </w:numPr>
        <w:spacing w:after="0" w:line="240" w:lineRule="auto"/>
        <w:jc w:val="both"/>
        <w:rPr>
          <w:rFonts w:ascii="Arial" w:hAnsi="Arial" w:cs="Arial"/>
          <w:sz w:val="24"/>
          <w:szCs w:val="24"/>
          <w:lang w:val="bg-BG"/>
        </w:rPr>
      </w:pPr>
      <w:r w:rsidRPr="00F11548">
        <w:rPr>
          <w:rFonts w:ascii="Arial" w:hAnsi="Arial" w:cs="Arial"/>
          <w:sz w:val="24"/>
          <w:szCs w:val="24"/>
          <w:lang w:val="bg-BG"/>
        </w:rPr>
        <w:t>За кв. Средна кула, кв. Долапите, кв Образцов чифлик, с.о. ДЗС, гр. Мартен, с. Николково, с. Червена вода, с. Тетово, с. Ново село, с. Басарбово, с. Семерджиево, с. Сандрово, с. Хотанца, с. Просена, с. Ястребово, с. Б</w:t>
      </w:r>
      <w:r w:rsidR="0054587E">
        <w:rPr>
          <w:rFonts w:ascii="Arial" w:hAnsi="Arial" w:cs="Arial"/>
          <w:sz w:val="24"/>
          <w:szCs w:val="24"/>
          <w:lang w:val="bg-BG"/>
        </w:rPr>
        <w:t>ъ</w:t>
      </w:r>
      <w:r w:rsidRPr="00F11548">
        <w:rPr>
          <w:rFonts w:ascii="Arial" w:hAnsi="Arial" w:cs="Arial"/>
          <w:sz w:val="24"/>
          <w:szCs w:val="24"/>
          <w:lang w:val="bg-BG"/>
        </w:rPr>
        <w:t>зън, с. Долно Абланово:</w:t>
      </w:r>
    </w:p>
    <w:p w14:paraId="3E6F049F" w14:textId="3A3905B9" w:rsidR="00F11548" w:rsidRDefault="00F11548" w:rsidP="00F11548">
      <w:pPr>
        <w:pStyle w:val="a3"/>
        <w:numPr>
          <w:ilvl w:val="0"/>
          <w:numId w:val="6"/>
        </w:numPr>
        <w:spacing w:after="0" w:line="240" w:lineRule="auto"/>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1,1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1923</w:t>
      </w:r>
      <w:r w:rsidRPr="007452C3">
        <w:rPr>
          <w:rFonts w:ascii="Arial" w:hAnsi="Arial" w:cs="Arial"/>
          <w:sz w:val="24"/>
          <w:szCs w:val="24"/>
          <w:lang w:val="bg-BG"/>
        </w:rPr>
        <w:t>,00 лв. за бр.</w:t>
      </w:r>
    </w:p>
    <w:p w14:paraId="44111649" w14:textId="33FB00F8" w:rsidR="00F11548" w:rsidRDefault="00F11548" w:rsidP="00F11548">
      <w:pPr>
        <w:pStyle w:val="a3"/>
        <w:numPr>
          <w:ilvl w:val="0"/>
          <w:numId w:val="6"/>
        </w:numPr>
        <w:spacing w:after="0" w:line="240" w:lineRule="auto"/>
        <w:jc w:val="both"/>
        <w:rPr>
          <w:rFonts w:ascii="Arial" w:hAnsi="Arial" w:cs="Arial"/>
          <w:sz w:val="24"/>
          <w:szCs w:val="24"/>
          <w:lang w:val="bg-BG"/>
        </w:rPr>
      </w:pPr>
      <w:r w:rsidRPr="007452C3">
        <w:rPr>
          <w:rFonts w:ascii="Arial" w:hAnsi="Arial" w:cs="Arial"/>
          <w:sz w:val="24"/>
          <w:szCs w:val="24"/>
          <w:lang w:val="bg-BG"/>
        </w:rPr>
        <w:t>Съд за битови отпадъци с вместимост 0,240 м</w:t>
      </w:r>
      <w:r w:rsidRPr="007452C3">
        <w:rPr>
          <w:rFonts w:ascii="Arial" w:hAnsi="Arial" w:cs="Arial"/>
          <w:sz w:val="24"/>
          <w:szCs w:val="24"/>
          <w:vertAlign w:val="superscript"/>
          <w:lang w:val="bg-BG"/>
        </w:rPr>
        <w:t xml:space="preserve">3 </w:t>
      </w:r>
      <w:r w:rsidRPr="007452C3">
        <w:rPr>
          <w:rFonts w:ascii="Arial" w:hAnsi="Arial" w:cs="Arial"/>
          <w:sz w:val="24"/>
          <w:szCs w:val="24"/>
          <w:lang w:val="bg-BG"/>
        </w:rPr>
        <w:t xml:space="preserve">– </w:t>
      </w:r>
      <w:r>
        <w:rPr>
          <w:rFonts w:ascii="Arial" w:hAnsi="Arial" w:cs="Arial"/>
          <w:sz w:val="24"/>
          <w:szCs w:val="24"/>
          <w:lang w:val="bg-BG"/>
        </w:rPr>
        <w:t>190</w:t>
      </w:r>
      <w:r w:rsidRPr="007452C3">
        <w:rPr>
          <w:rFonts w:ascii="Arial" w:hAnsi="Arial" w:cs="Arial"/>
          <w:sz w:val="24"/>
          <w:szCs w:val="24"/>
          <w:lang w:val="bg-BG"/>
        </w:rPr>
        <w:t>,00 лв. за бр.</w:t>
      </w:r>
    </w:p>
    <w:p w14:paraId="3FDEBC0B" w14:textId="77777777" w:rsidR="00F11548" w:rsidRPr="00F11548" w:rsidRDefault="00F11548" w:rsidP="00F11548">
      <w:pPr>
        <w:pStyle w:val="a3"/>
        <w:spacing w:after="0" w:line="240" w:lineRule="auto"/>
        <w:ind w:left="360"/>
        <w:jc w:val="both"/>
        <w:rPr>
          <w:rFonts w:ascii="Arial" w:hAnsi="Arial" w:cs="Arial"/>
          <w:i/>
          <w:iCs/>
          <w:sz w:val="24"/>
          <w:szCs w:val="24"/>
          <w:lang w:val="bg-BG"/>
        </w:rPr>
      </w:pPr>
    </w:p>
    <w:p w14:paraId="0B4611C7" w14:textId="77777777" w:rsidR="00F11548" w:rsidRPr="00F11548" w:rsidRDefault="00F11548" w:rsidP="00F11548">
      <w:pPr>
        <w:pStyle w:val="a3"/>
        <w:spacing w:after="0" w:line="240" w:lineRule="auto"/>
        <w:ind w:left="360"/>
        <w:jc w:val="both"/>
        <w:rPr>
          <w:rFonts w:ascii="Arial" w:hAnsi="Arial" w:cs="Arial"/>
          <w:b/>
          <w:bCs/>
          <w:i/>
          <w:iCs/>
          <w:sz w:val="24"/>
          <w:szCs w:val="24"/>
          <w:lang w:val="bg-BG"/>
        </w:rPr>
      </w:pPr>
      <w:r w:rsidRPr="00F11548">
        <w:rPr>
          <w:rFonts w:ascii="Arial" w:hAnsi="Arial" w:cs="Arial"/>
          <w:b/>
          <w:bCs/>
          <w:i/>
          <w:iCs/>
          <w:sz w:val="24"/>
          <w:szCs w:val="24"/>
          <w:lang w:val="bg-BG"/>
        </w:rPr>
        <w:t>Приложения:</w:t>
      </w:r>
    </w:p>
    <w:p w14:paraId="042C242D" w14:textId="75EC8BB7" w:rsidR="00F11548" w:rsidRDefault="0054587E" w:rsidP="007D59ED">
      <w:pPr>
        <w:pStyle w:val="a3"/>
        <w:numPr>
          <w:ilvl w:val="0"/>
          <w:numId w:val="17"/>
        </w:numPr>
        <w:spacing w:after="0" w:line="240" w:lineRule="auto"/>
        <w:jc w:val="both"/>
        <w:rPr>
          <w:rFonts w:ascii="Arial" w:hAnsi="Arial" w:cs="Arial"/>
          <w:i/>
          <w:iCs/>
          <w:sz w:val="24"/>
          <w:szCs w:val="24"/>
          <w:lang w:val="bg-BG"/>
        </w:rPr>
      </w:pPr>
      <w:bookmarkStart w:id="7" w:name="_Hlk182576482"/>
      <w:r w:rsidRPr="007D59ED">
        <w:rPr>
          <w:rFonts w:ascii="Arial" w:hAnsi="Arial" w:cs="Arial"/>
          <w:i/>
          <w:iCs/>
          <w:sz w:val="24"/>
          <w:szCs w:val="24"/>
          <w:lang w:val="bg-BG"/>
        </w:rPr>
        <w:t>План-сметка по чл. 66 от Закона за местните данъци и такси за дейностите по предоставяне на услугите по чл. 62 от ЗМДТ за 2025 г.</w:t>
      </w:r>
      <w:bookmarkEnd w:id="7"/>
    </w:p>
    <w:p w14:paraId="4224AA82" w14:textId="5BE160BA" w:rsidR="007D59ED" w:rsidRPr="007D59ED" w:rsidRDefault="007D59ED" w:rsidP="007D59ED">
      <w:pPr>
        <w:pStyle w:val="a3"/>
        <w:numPr>
          <w:ilvl w:val="0"/>
          <w:numId w:val="17"/>
        </w:numPr>
        <w:spacing w:after="0" w:line="240" w:lineRule="auto"/>
        <w:jc w:val="both"/>
        <w:rPr>
          <w:rFonts w:ascii="Arial" w:hAnsi="Arial" w:cs="Arial"/>
          <w:i/>
          <w:iCs/>
          <w:sz w:val="24"/>
          <w:szCs w:val="24"/>
          <w:lang w:val="bg-BG"/>
        </w:rPr>
      </w:pPr>
      <w:r>
        <w:rPr>
          <w:rFonts w:ascii="Arial" w:hAnsi="Arial" w:cs="Arial"/>
          <w:i/>
          <w:iCs/>
          <w:sz w:val="24"/>
          <w:szCs w:val="24"/>
          <w:lang w:val="bg-BG"/>
        </w:rPr>
        <w:t xml:space="preserve">Справка за разходите за дейности по чл. 62 от ЗМДТ за 2025 г. </w:t>
      </w:r>
    </w:p>
    <w:p w14:paraId="4EC67288" w14:textId="77777777" w:rsidR="00F11548" w:rsidRDefault="00F11548" w:rsidP="00F11548">
      <w:pPr>
        <w:spacing w:after="0" w:line="240" w:lineRule="auto"/>
        <w:jc w:val="both"/>
        <w:rPr>
          <w:rFonts w:ascii="Arial" w:hAnsi="Arial" w:cs="Arial"/>
          <w:i/>
          <w:iCs/>
          <w:sz w:val="24"/>
          <w:szCs w:val="24"/>
          <w:lang w:val="bg-BG"/>
        </w:rPr>
      </w:pPr>
    </w:p>
    <w:p w14:paraId="6996A4B0" w14:textId="77777777" w:rsidR="004E027D" w:rsidRDefault="004E027D" w:rsidP="004E027D">
      <w:pPr>
        <w:spacing w:after="0" w:line="240" w:lineRule="auto"/>
        <w:rPr>
          <w:rFonts w:ascii="Arial" w:eastAsia="Times New Roman" w:hAnsi="Arial" w:cs="Arial"/>
          <w:b/>
          <w:kern w:val="0"/>
          <w:lang w:val="bg-BG" w:eastAsia="bg-BG"/>
          <w14:ligatures w14:val="none"/>
        </w:rPr>
      </w:pPr>
    </w:p>
    <w:p w14:paraId="49FDE621" w14:textId="77777777" w:rsidR="004E027D" w:rsidRDefault="004E027D" w:rsidP="004E027D">
      <w:pPr>
        <w:spacing w:after="0" w:line="240" w:lineRule="auto"/>
        <w:rPr>
          <w:rFonts w:ascii="Arial" w:eastAsia="Times New Roman" w:hAnsi="Arial" w:cs="Arial"/>
          <w:b/>
          <w:kern w:val="0"/>
          <w:lang w:val="bg-BG" w:eastAsia="bg-BG"/>
          <w14:ligatures w14:val="none"/>
        </w:rPr>
      </w:pPr>
    </w:p>
    <w:p w14:paraId="2A884911" w14:textId="5338ED8C" w:rsidR="004E027D" w:rsidRPr="004E027D" w:rsidRDefault="004E027D" w:rsidP="004E027D">
      <w:pPr>
        <w:spacing w:after="0" w:line="240" w:lineRule="auto"/>
        <w:rPr>
          <w:rFonts w:ascii="Arial" w:eastAsia="Times New Roman" w:hAnsi="Arial" w:cs="Arial"/>
          <w:b/>
          <w:kern w:val="0"/>
          <w:lang w:val="bg-BG" w:eastAsia="bg-BG"/>
          <w14:ligatures w14:val="none"/>
        </w:rPr>
      </w:pPr>
      <w:r w:rsidRPr="004E027D">
        <w:rPr>
          <w:rFonts w:ascii="Arial" w:eastAsia="Times New Roman" w:hAnsi="Arial" w:cs="Arial"/>
          <w:b/>
          <w:kern w:val="0"/>
          <w:lang w:val="bg-BG" w:eastAsia="bg-BG"/>
          <w14:ligatures w14:val="none"/>
        </w:rPr>
        <w:t>ВНОСИТЕЛ:</w:t>
      </w:r>
    </w:p>
    <w:p w14:paraId="4967D5CF" w14:textId="77777777" w:rsidR="004E027D" w:rsidRPr="004E027D" w:rsidRDefault="004E027D" w:rsidP="004E027D">
      <w:pPr>
        <w:spacing w:after="0" w:line="240" w:lineRule="auto"/>
        <w:rPr>
          <w:rFonts w:ascii="Arial" w:eastAsia="Times New Roman" w:hAnsi="Arial" w:cs="Arial"/>
          <w:b/>
          <w:kern w:val="0"/>
          <w:lang w:val="bg-BG" w:eastAsia="bg-BG"/>
          <w14:ligatures w14:val="none"/>
        </w:rPr>
      </w:pPr>
    </w:p>
    <w:p w14:paraId="2F824EBA" w14:textId="77777777" w:rsidR="004E027D" w:rsidRPr="004E027D" w:rsidRDefault="004E027D" w:rsidP="004E027D">
      <w:pPr>
        <w:spacing w:after="0" w:line="240" w:lineRule="auto"/>
        <w:rPr>
          <w:rFonts w:ascii="Arial" w:eastAsia="Times New Roman" w:hAnsi="Arial" w:cs="Arial"/>
          <w:b/>
          <w:kern w:val="0"/>
          <w:lang w:val="bg-BG" w:eastAsia="bg-BG"/>
          <w14:ligatures w14:val="none"/>
        </w:rPr>
      </w:pPr>
    </w:p>
    <w:p w14:paraId="3512F7F5" w14:textId="77777777" w:rsidR="004E027D" w:rsidRPr="004E027D" w:rsidRDefault="004E027D" w:rsidP="004E027D">
      <w:pPr>
        <w:spacing w:after="0" w:line="240" w:lineRule="auto"/>
        <w:rPr>
          <w:rFonts w:ascii="Arial" w:eastAsia="Times New Roman" w:hAnsi="Arial" w:cs="Arial"/>
          <w:b/>
          <w:kern w:val="0"/>
          <w:lang w:val="bg-BG" w:eastAsia="bg-BG"/>
          <w14:ligatures w14:val="none"/>
        </w:rPr>
      </w:pPr>
      <w:r w:rsidRPr="004E027D">
        <w:rPr>
          <w:rFonts w:ascii="Arial" w:eastAsia="Times New Roman" w:hAnsi="Arial" w:cs="Arial"/>
          <w:b/>
          <w:kern w:val="0"/>
          <w:lang w:val="bg-BG" w:eastAsia="bg-BG"/>
          <w14:ligatures w14:val="none"/>
        </w:rPr>
        <w:t>ПЕНЧО МИЛКОВ</w:t>
      </w:r>
    </w:p>
    <w:p w14:paraId="33BF494C" w14:textId="77777777" w:rsidR="004E027D" w:rsidRPr="004E027D" w:rsidRDefault="004E027D" w:rsidP="004E027D">
      <w:pPr>
        <w:spacing w:after="0" w:line="240" w:lineRule="auto"/>
        <w:rPr>
          <w:rFonts w:ascii="Arial" w:eastAsia="Times New Roman" w:hAnsi="Arial" w:cs="Arial"/>
          <w:b/>
          <w:kern w:val="0"/>
          <w:lang w:eastAsia="bg-BG"/>
          <w14:ligatures w14:val="none"/>
        </w:rPr>
      </w:pPr>
      <w:r w:rsidRPr="004E027D">
        <w:rPr>
          <w:rFonts w:ascii="Arial" w:eastAsia="Times New Roman" w:hAnsi="Arial" w:cs="Arial"/>
          <w:i/>
          <w:kern w:val="0"/>
          <w:lang w:val="bg-BG" w:eastAsia="bg-BG"/>
          <w14:ligatures w14:val="none"/>
        </w:rPr>
        <w:t>Кмет на Община Русе</w:t>
      </w:r>
    </w:p>
    <w:p w14:paraId="4C6BB38A" w14:textId="77777777" w:rsidR="004E027D" w:rsidRPr="004E027D"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1CA88780" w14:textId="77777777" w:rsidR="004E027D"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3C768E76" w14:textId="77777777" w:rsidR="004E027D"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6DB16A90" w14:textId="77777777" w:rsidR="004E027D"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498FDF33" w14:textId="77777777" w:rsidR="004E027D"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3E666182" w14:textId="77777777" w:rsidR="00F11548" w:rsidRPr="00040A4A" w:rsidRDefault="00F11548" w:rsidP="00F11548">
      <w:pPr>
        <w:spacing w:after="0" w:line="240" w:lineRule="auto"/>
        <w:jc w:val="both"/>
        <w:rPr>
          <w:rFonts w:ascii="Arial" w:hAnsi="Arial" w:cs="Arial"/>
          <w:i/>
          <w:iCs/>
          <w:sz w:val="24"/>
          <w:szCs w:val="24"/>
        </w:rPr>
      </w:pPr>
    </w:p>
    <w:sectPr w:rsidR="00F11548" w:rsidRPr="00040A4A" w:rsidSect="006E6560">
      <w:pgSz w:w="12240" w:h="15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895A4" w14:textId="77777777" w:rsidR="00BB56B1" w:rsidRDefault="00BB56B1" w:rsidP="00A4471F">
      <w:pPr>
        <w:spacing w:after="0" w:line="240" w:lineRule="auto"/>
      </w:pPr>
      <w:r>
        <w:separator/>
      </w:r>
    </w:p>
  </w:endnote>
  <w:endnote w:type="continuationSeparator" w:id="0">
    <w:p w14:paraId="0ACFA8B7" w14:textId="77777777" w:rsidR="00BB56B1" w:rsidRDefault="00BB56B1" w:rsidP="00A4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176595"/>
      <w:docPartObj>
        <w:docPartGallery w:val="Page Numbers (Bottom of Page)"/>
        <w:docPartUnique/>
      </w:docPartObj>
    </w:sdtPr>
    <w:sdtEndPr>
      <w:rPr>
        <w:rFonts w:ascii="Arial" w:hAnsi="Arial" w:cs="Arial"/>
        <w:noProof/>
      </w:rPr>
    </w:sdtEndPr>
    <w:sdtContent>
      <w:p w14:paraId="5D01CA02" w14:textId="46C9BD31" w:rsidR="00A4471F" w:rsidRPr="00A4471F" w:rsidRDefault="00A4471F">
        <w:pPr>
          <w:pStyle w:val="a7"/>
          <w:jc w:val="center"/>
          <w:rPr>
            <w:rFonts w:ascii="Arial" w:hAnsi="Arial" w:cs="Arial"/>
          </w:rPr>
        </w:pPr>
        <w:r w:rsidRPr="00A4471F">
          <w:rPr>
            <w:rFonts w:ascii="Arial" w:hAnsi="Arial" w:cs="Arial"/>
          </w:rPr>
          <w:fldChar w:fldCharType="begin"/>
        </w:r>
        <w:r w:rsidRPr="00A4471F">
          <w:rPr>
            <w:rFonts w:ascii="Arial" w:hAnsi="Arial" w:cs="Arial"/>
          </w:rPr>
          <w:instrText xml:space="preserve"> PAGE   \* MERGEFORMAT </w:instrText>
        </w:r>
        <w:r w:rsidRPr="00A4471F">
          <w:rPr>
            <w:rFonts w:ascii="Arial" w:hAnsi="Arial" w:cs="Arial"/>
          </w:rPr>
          <w:fldChar w:fldCharType="separate"/>
        </w:r>
        <w:r w:rsidR="00984F67">
          <w:rPr>
            <w:rFonts w:ascii="Arial" w:hAnsi="Arial" w:cs="Arial"/>
            <w:noProof/>
          </w:rPr>
          <w:t>20</w:t>
        </w:r>
        <w:r w:rsidRPr="00A4471F">
          <w:rPr>
            <w:rFonts w:ascii="Arial" w:hAnsi="Arial" w:cs="Arial"/>
            <w:noProof/>
          </w:rPr>
          <w:fldChar w:fldCharType="end"/>
        </w:r>
      </w:p>
    </w:sdtContent>
  </w:sdt>
  <w:p w14:paraId="35642481" w14:textId="77777777" w:rsidR="00A4471F" w:rsidRDefault="00A4471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7856" w14:textId="77777777" w:rsidR="00BB56B1" w:rsidRDefault="00BB56B1" w:rsidP="00A4471F">
      <w:pPr>
        <w:spacing w:after="0" w:line="240" w:lineRule="auto"/>
      </w:pPr>
      <w:r>
        <w:separator/>
      </w:r>
    </w:p>
  </w:footnote>
  <w:footnote w:type="continuationSeparator" w:id="0">
    <w:p w14:paraId="3B8E04CA" w14:textId="77777777" w:rsidR="00BB56B1" w:rsidRDefault="00BB56B1" w:rsidP="00A44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52"/>
    <w:multiLevelType w:val="hybridMultilevel"/>
    <w:tmpl w:val="15002952"/>
    <w:lvl w:ilvl="0" w:tplc="ABD44FD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5EAA"/>
    <w:multiLevelType w:val="hybridMultilevel"/>
    <w:tmpl w:val="3AB0CA84"/>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B1821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D256B"/>
    <w:multiLevelType w:val="hybridMultilevel"/>
    <w:tmpl w:val="2D428F60"/>
    <w:lvl w:ilvl="0" w:tplc="F5B2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0814"/>
    <w:multiLevelType w:val="hybridMultilevel"/>
    <w:tmpl w:val="0642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24E6"/>
    <w:multiLevelType w:val="hybridMultilevel"/>
    <w:tmpl w:val="39C4765E"/>
    <w:lvl w:ilvl="0" w:tplc="05F0264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27F73"/>
    <w:multiLevelType w:val="hybridMultilevel"/>
    <w:tmpl w:val="BF804670"/>
    <w:lvl w:ilvl="0" w:tplc="1B2E170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4063"/>
    <w:multiLevelType w:val="hybridMultilevel"/>
    <w:tmpl w:val="D99E03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B3320"/>
    <w:multiLevelType w:val="hybridMultilevel"/>
    <w:tmpl w:val="4CD4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1187A"/>
    <w:multiLevelType w:val="multilevel"/>
    <w:tmpl w:val="6116F6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565ECB"/>
    <w:multiLevelType w:val="hybridMultilevel"/>
    <w:tmpl w:val="DC96F6B0"/>
    <w:lvl w:ilvl="0" w:tplc="76B43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172FF"/>
    <w:multiLevelType w:val="hybridMultilevel"/>
    <w:tmpl w:val="3C363610"/>
    <w:lvl w:ilvl="0" w:tplc="61FEE92E">
      <w:start w:val="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C4F53"/>
    <w:multiLevelType w:val="hybridMultilevel"/>
    <w:tmpl w:val="E4E6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5305A"/>
    <w:multiLevelType w:val="hybridMultilevel"/>
    <w:tmpl w:val="3AB0CA84"/>
    <w:lvl w:ilvl="0" w:tplc="552AB0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67724A04"/>
    <w:multiLevelType w:val="hybridMultilevel"/>
    <w:tmpl w:val="E24879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3E321FC"/>
    <w:multiLevelType w:val="hybridMultilevel"/>
    <w:tmpl w:val="CBEA6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AB414D"/>
    <w:multiLevelType w:val="hybridMultilevel"/>
    <w:tmpl w:val="82EC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9"/>
  </w:num>
  <w:num w:numId="8">
    <w:abstractNumId w:val="12"/>
  </w:num>
  <w:num w:numId="9">
    <w:abstractNumId w:val="7"/>
  </w:num>
  <w:num w:numId="10">
    <w:abstractNumId w:val="15"/>
  </w:num>
  <w:num w:numId="11">
    <w:abstractNumId w:val="11"/>
  </w:num>
  <w:num w:numId="12">
    <w:abstractNumId w:val="14"/>
  </w:num>
  <w:num w:numId="13">
    <w:abstractNumId w:val="13"/>
  </w:num>
  <w:num w:numId="14">
    <w:abstractNumId w:val="1"/>
  </w:num>
  <w:num w:numId="15">
    <w:abstractNumId w:val="1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C3"/>
    <w:rsid w:val="00001506"/>
    <w:rsid w:val="00002158"/>
    <w:rsid w:val="00037AA7"/>
    <w:rsid w:val="00040A4A"/>
    <w:rsid w:val="00096834"/>
    <w:rsid w:val="000A47F2"/>
    <w:rsid w:val="00106F00"/>
    <w:rsid w:val="00121D69"/>
    <w:rsid w:val="00184385"/>
    <w:rsid w:val="00196929"/>
    <w:rsid w:val="001A470E"/>
    <w:rsid w:val="001D024F"/>
    <w:rsid w:val="001D2221"/>
    <w:rsid w:val="00285BF2"/>
    <w:rsid w:val="00295FA8"/>
    <w:rsid w:val="002D5064"/>
    <w:rsid w:val="003170CF"/>
    <w:rsid w:val="00325E24"/>
    <w:rsid w:val="00336342"/>
    <w:rsid w:val="00345D80"/>
    <w:rsid w:val="003462AF"/>
    <w:rsid w:val="00423C3F"/>
    <w:rsid w:val="0044730C"/>
    <w:rsid w:val="00447C4A"/>
    <w:rsid w:val="00476209"/>
    <w:rsid w:val="004E027D"/>
    <w:rsid w:val="004F7084"/>
    <w:rsid w:val="0054587E"/>
    <w:rsid w:val="00545D08"/>
    <w:rsid w:val="005802E6"/>
    <w:rsid w:val="00583269"/>
    <w:rsid w:val="005D31E8"/>
    <w:rsid w:val="005F18C0"/>
    <w:rsid w:val="0061263E"/>
    <w:rsid w:val="00630200"/>
    <w:rsid w:val="006669FA"/>
    <w:rsid w:val="006D2C17"/>
    <w:rsid w:val="006E5F51"/>
    <w:rsid w:val="006E6560"/>
    <w:rsid w:val="00717D5E"/>
    <w:rsid w:val="007452C3"/>
    <w:rsid w:val="007A44C9"/>
    <w:rsid w:val="007C2AF1"/>
    <w:rsid w:val="007D59ED"/>
    <w:rsid w:val="008251F2"/>
    <w:rsid w:val="00855EDE"/>
    <w:rsid w:val="00887A96"/>
    <w:rsid w:val="008B510A"/>
    <w:rsid w:val="00963540"/>
    <w:rsid w:val="00970934"/>
    <w:rsid w:val="00982748"/>
    <w:rsid w:val="00984F67"/>
    <w:rsid w:val="009D4919"/>
    <w:rsid w:val="00A27C1D"/>
    <w:rsid w:val="00A4471F"/>
    <w:rsid w:val="00A72F7F"/>
    <w:rsid w:val="00A95424"/>
    <w:rsid w:val="00AC76A7"/>
    <w:rsid w:val="00AF7354"/>
    <w:rsid w:val="00B81753"/>
    <w:rsid w:val="00BB56B1"/>
    <w:rsid w:val="00BE156B"/>
    <w:rsid w:val="00C31FE2"/>
    <w:rsid w:val="00C42A17"/>
    <w:rsid w:val="00C557C3"/>
    <w:rsid w:val="00C65961"/>
    <w:rsid w:val="00C65DDB"/>
    <w:rsid w:val="00C938FD"/>
    <w:rsid w:val="00CA7999"/>
    <w:rsid w:val="00CC2F53"/>
    <w:rsid w:val="00CE5DBD"/>
    <w:rsid w:val="00D00DA3"/>
    <w:rsid w:val="00D10288"/>
    <w:rsid w:val="00D1693F"/>
    <w:rsid w:val="00D53BE5"/>
    <w:rsid w:val="00D63FB5"/>
    <w:rsid w:val="00DA7278"/>
    <w:rsid w:val="00DB724F"/>
    <w:rsid w:val="00E63E8E"/>
    <w:rsid w:val="00E66008"/>
    <w:rsid w:val="00E663DA"/>
    <w:rsid w:val="00E76307"/>
    <w:rsid w:val="00E93F21"/>
    <w:rsid w:val="00EB3C1D"/>
    <w:rsid w:val="00F00495"/>
    <w:rsid w:val="00F11548"/>
    <w:rsid w:val="00F1421F"/>
    <w:rsid w:val="00F160A9"/>
    <w:rsid w:val="00F427A9"/>
    <w:rsid w:val="00F74F45"/>
    <w:rsid w:val="00F85833"/>
    <w:rsid w:val="00F93A11"/>
    <w:rsid w:val="00FA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112D"/>
  <w15:chartTrackingRefBased/>
  <w15:docId w15:val="{C7DB75CA-D38F-42C3-A0DF-F550F2B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5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385"/>
    <w:pPr>
      <w:ind w:left="720"/>
      <w:contextualSpacing/>
    </w:pPr>
  </w:style>
  <w:style w:type="character" w:customStyle="1" w:styleId="10">
    <w:name w:val="Заглавие 1 Знак"/>
    <w:basedOn w:val="a0"/>
    <w:link w:val="1"/>
    <w:uiPriority w:val="9"/>
    <w:rsid w:val="002D5064"/>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F7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F74F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A4471F"/>
    <w:pPr>
      <w:tabs>
        <w:tab w:val="center" w:pos="4703"/>
        <w:tab w:val="right" w:pos="9406"/>
      </w:tabs>
      <w:spacing w:after="0" w:line="240" w:lineRule="auto"/>
    </w:pPr>
  </w:style>
  <w:style w:type="character" w:customStyle="1" w:styleId="a6">
    <w:name w:val="Горен колонтитул Знак"/>
    <w:basedOn w:val="a0"/>
    <w:link w:val="a5"/>
    <w:uiPriority w:val="99"/>
    <w:rsid w:val="00A4471F"/>
  </w:style>
  <w:style w:type="paragraph" w:styleId="a7">
    <w:name w:val="footer"/>
    <w:basedOn w:val="a"/>
    <w:link w:val="a8"/>
    <w:uiPriority w:val="99"/>
    <w:unhideWhenUsed/>
    <w:rsid w:val="00A4471F"/>
    <w:pPr>
      <w:tabs>
        <w:tab w:val="center" w:pos="4703"/>
        <w:tab w:val="right" w:pos="9406"/>
      </w:tabs>
      <w:spacing w:after="0" w:line="240" w:lineRule="auto"/>
    </w:pPr>
  </w:style>
  <w:style w:type="character" w:customStyle="1" w:styleId="a8">
    <w:name w:val="Долен колонтитул Знак"/>
    <w:basedOn w:val="a0"/>
    <w:link w:val="a7"/>
    <w:uiPriority w:val="99"/>
    <w:rsid w:val="00A4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538">
      <w:bodyDiv w:val="1"/>
      <w:marLeft w:val="0"/>
      <w:marRight w:val="0"/>
      <w:marTop w:val="0"/>
      <w:marBottom w:val="0"/>
      <w:divBdr>
        <w:top w:val="none" w:sz="0" w:space="0" w:color="auto"/>
        <w:left w:val="none" w:sz="0" w:space="0" w:color="auto"/>
        <w:bottom w:val="none" w:sz="0" w:space="0" w:color="auto"/>
        <w:right w:val="none" w:sz="0" w:space="0" w:color="auto"/>
      </w:divBdr>
    </w:div>
    <w:div w:id="163131125">
      <w:bodyDiv w:val="1"/>
      <w:marLeft w:val="0"/>
      <w:marRight w:val="0"/>
      <w:marTop w:val="0"/>
      <w:marBottom w:val="0"/>
      <w:divBdr>
        <w:top w:val="none" w:sz="0" w:space="0" w:color="auto"/>
        <w:left w:val="none" w:sz="0" w:space="0" w:color="auto"/>
        <w:bottom w:val="none" w:sz="0" w:space="0" w:color="auto"/>
        <w:right w:val="none" w:sz="0" w:space="0" w:color="auto"/>
      </w:divBdr>
    </w:div>
    <w:div w:id="198399456">
      <w:bodyDiv w:val="1"/>
      <w:marLeft w:val="0"/>
      <w:marRight w:val="0"/>
      <w:marTop w:val="0"/>
      <w:marBottom w:val="0"/>
      <w:divBdr>
        <w:top w:val="none" w:sz="0" w:space="0" w:color="auto"/>
        <w:left w:val="none" w:sz="0" w:space="0" w:color="auto"/>
        <w:bottom w:val="none" w:sz="0" w:space="0" w:color="auto"/>
        <w:right w:val="none" w:sz="0" w:space="0" w:color="auto"/>
      </w:divBdr>
    </w:div>
    <w:div w:id="274097543">
      <w:bodyDiv w:val="1"/>
      <w:marLeft w:val="0"/>
      <w:marRight w:val="0"/>
      <w:marTop w:val="0"/>
      <w:marBottom w:val="0"/>
      <w:divBdr>
        <w:top w:val="none" w:sz="0" w:space="0" w:color="auto"/>
        <w:left w:val="none" w:sz="0" w:space="0" w:color="auto"/>
        <w:bottom w:val="none" w:sz="0" w:space="0" w:color="auto"/>
        <w:right w:val="none" w:sz="0" w:space="0" w:color="auto"/>
      </w:divBdr>
    </w:div>
    <w:div w:id="294875630">
      <w:bodyDiv w:val="1"/>
      <w:marLeft w:val="0"/>
      <w:marRight w:val="0"/>
      <w:marTop w:val="0"/>
      <w:marBottom w:val="0"/>
      <w:divBdr>
        <w:top w:val="none" w:sz="0" w:space="0" w:color="auto"/>
        <w:left w:val="none" w:sz="0" w:space="0" w:color="auto"/>
        <w:bottom w:val="none" w:sz="0" w:space="0" w:color="auto"/>
        <w:right w:val="none" w:sz="0" w:space="0" w:color="auto"/>
      </w:divBdr>
    </w:div>
    <w:div w:id="659384173">
      <w:bodyDiv w:val="1"/>
      <w:marLeft w:val="0"/>
      <w:marRight w:val="0"/>
      <w:marTop w:val="0"/>
      <w:marBottom w:val="0"/>
      <w:divBdr>
        <w:top w:val="none" w:sz="0" w:space="0" w:color="auto"/>
        <w:left w:val="none" w:sz="0" w:space="0" w:color="auto"/>
        <w:bottom w:val="none" w:sz="0" w:space="0" w:color="auto"/>
        <w:right w:val="none" w:sz="0" w:space="0" w:color="auto"/>
      </w:divBdr>
    </w:div>
    <w:div w:id="686374098">
      <w:bodyDiv w:val="1"/>
      <w:marLeft w:val="0"/>
      <w:marRight w:val="0"/>
      <w:marTop w:val="0"/>
      <w:marBottom w:val="0"/>
      <w:divBdr>
        <w:top w:val="none" w:sz="0" w:space="0" w:color="auto"/>
        <w:left w:val="none" w:sz="0" w:space="0" w:color="auto"/>
        <w:bottom w:val="none" w:sz="0" w:space="0" w:color="auto"/>
        <w:right w:val="none" w:sz="0" w:space="0" w:color="auto"/>
      </w:divBdr>
    </w:div>
    <w:div w:id="1134757578">
      <w:bodyDiv w:val="1"/>
      <w:marLeft w:val="0"/>
      <w:marRight w:val="0"/>
      <w:marTop w:val="0"/>
      <w:marBottom w:val="0"/>
      <w:divBdr>
        <w:top w:val="none" w:sz="0" w:space="0" w:color="auto"/>
        <w:left w:val="none" w:sz="0" w:space="0" w:color="auto"/>
        <w:bottom w:val="none" w:sz="0" w:space="0" w:color="auto"/>
        <w:right w:val="none" w:sz="0" w:space="0" w:color="auto"/>
      </w:divBdr>
    </w:div>
    <w:div w:id="1188325479">
      <w:bodyDiv w:val="1"/>
      <w:marLeft w:val="0"/>
      <w:marRight w:val="0"/>
      <w:marTop w:val="0"/>
      <w:marBottom w:val="0"/>
      <w:divBdr>
        <w:top w:val="none" w:sz="0" w:space="0" w:color="auto"/>
        <w:left w:val="none" w:sz="0" w:space="0" w:color="auto"/>
        <w:bottom w:val="none" w:sz="0" w:space="0" w:color="auto"/>
        <w:right w:val="none" w:sz="0" w:space="0" w:color="auto"/>
      </w:divBdr>
    </w:div>
    <w:div w:id="1203248001">
      <w:bodyDiv w:val="1"/>
      <w:marLeft w:val="0"/>
      <w:marRight w:val="0"/>
      <w:marTop w:val="0"/>
      <w:marBottom w:val="0"/>
      <w:divBdr>
        <w:top w:val="none" w:sz="0" w:space="0" w:color="auto"/>
        <w:left w:val="none" w:sz="0" w:space="0" w:color="auto"/>
        <w:bottom w:val="none" w:sz="0" w:space="0" w:color="auto"/>
        <w:right w:val="none" w:sz="0" w:space="0" w:color="auto"/>
      </w:divBdr>
    </w:div>
    <w:div w:id="1239437634">
      <w:bodyDiv w:val="1"/>
      <w:marLeft w:val="0"/>
      <w:marRight w:val="0"/>
      <w:marTop w:val="0"/>
      <w:marBottom w:val="0"/>
      <w:divBdr>
        <w:top w:val="none" w:sz="0" w:space="0" w:color="auto"/>
        <w:left w:val="none" w:sz="0" w:space="0" w:color="auto"/>
        <w:bottom w:val="none" w:sz="0" w:space="0" w:color="auto"/>
        <w:right w:val="none" w:sz="0" w:space="0" w:color="auto"/>
      </w:divBdr>
    </w:div>
    <w:div w:id="1249078701">
      <w:bodyDiv w:val="1"/>
      <w:marLeft w:val="0"/>
      <w:marRight w:val="0"/>
      <w:marTop w:val="0"/>
      <w:marBottom w:val="0"/>
      <w:divBdr>
        <w:top w:val="none" w:sz="0" w:space="0" w:color="auto"/>
        <w:left w:val="none" w:sz="0" w:space="0" w:color="auto"/>
        <w:bottom w:val="none" w:sz="0" w:space="0" w:color="auto"/>
        <w:right w:val="none" w:sz="0" w:space="0" w:color="auto"/>
      </w:divBdr>
    </w:div>
    <w:div w:id="1477406696">
      <w:bodyDiv w:val="1"/>
      <w:marLeft w:val="0"/>
      <w:marRight w:val="0"/>
      <w:marTop w:val="0"/>
      <w:marBottom w:val="0"/>
      <w:divBdr>
        <w:top w:val="none" w:sz="0" w:space="0" w:color="auto"/>
        <w:left w:val="none" w:sz="0" w:space="0" w:color="auto"/>
        <w:bottom w:val="none" w:sz="0" w:space="0" w:color="auto"/>
        <w:right w:val="none" w:sz="0" w:space="0" w:color="auto"/>
      </w:divBdr>
    </w:div>
    <w:div w:id="1506360469">
      <w:bodyDiv w:val="1"/>
      <w:marLeft w:val="0"/>
      <w:marRight w:val="0"/>
      <w:marTop w:val="0"/>
      <w:marBottom w:val="0"/>
      <w:divBdr>
        <w:top w:val="none" w:sz="0" w:space="0" w:color="auto"/>
        <w:left w:val="none" w:sz="0" w:space="0" w:color="auto"/>
        <w:bottom w:val="none" w:sz="0" w:space="0" w:color="auto"/>
        <w:right w:val="none" w:sz="0" w:space="0" w:color="auto"/>
      </w:divBdr>
    </w:div>
    <w:div w:id="1538614948">
      <w:bodyDiv w:val="1"/>
      <w:marLeft w:val="0"/>
      <w:marRight w:val="0"/>
      <w:marTop w:val="0"/>
      <w:marBottom w:val="0"/>
      <w:divBdr>
        <w:top w:val="none" w:sz="0" w:space="0" w:color="auto"/>
        <w:left w:val="none" w:sz="0" w:space="0" w:color="auto"/>
        <w:bottom w:val="none" w:sz="0" w:space="0" w:color="auto"/>
        <w:right w:val="none" w:sz="0" w:space="0" w:color="auto"/>
      </w:divBdr>
    </w:div>
    <w:div w:id="1600285839">
      <w:bodyDiv w:val="1"/>
      <w:marLeft w:val="0"/>
      <w:marRight w:val="0"/>
      <w:marTop w:val="0"/>
      <w:marBottom w:val="0"/>
      <w:divBdr>
        <w:top w:val="none" w:sz="0" w:space="0" w:color="auto"/>
        <w:left w:val="none" w:sz="0" w:space="0" w:color="auto"/>
        <w:bottom w:val="none" w:sz="0" w:space="0" w:color="auto"/>
        <w:right w:val="none" w:sz="0" w:space="0" w:color="auto"/>
      </w:divBdr>
    </w:div>
    <w:div w:id="1668089939">
      <w:bodyDiv w:val="1"/>
      <w:marLeft w:val="0"/>
      <w:marRight w:val="0"/>
      <w:marTop w:val="0"/>
      <w:marBottom w:val="0"/>
      <w:divBdr>
        <w:top w:val="none" w:sz="0" w:space="0" w:color="auto"/>
        <w:left w:val="none" w:sz="0" w:space="0" w:color="auto"/>
        <w:bottom w:val="none" w:sz="0" w:space="0" w:color="auto"/>
        <w:right w:val="none" w:sz="0" w:space="0" w:color="auto"/>
      </w:divBdr>
    </w:div>
    <w:div w:id="1794978820">
      <w:bodyDiv w:val="1"/>
      <w:marLeft w:val="0"/>
      <w:marRight w:val="0"/>
      <w:marTop w:val="0"/>
      <w:marBottom w:val="0"/>
      <w:divBdr>
        <w:top w:val="none" w:sz="0" w:space="0" w:color="auto"/>
        <w:left w:val="none" w:sz="0" w:space="0" w:color="auto"/>
        <w:bottom w:val="none" w:sz="0" w:space="0" w:color="auto"/>
        <w:right w:val="none" w:sz="0" w:space="0" w:color="auto"/>
      </w:divBdr>
    </w:div>
    <w:div w:id="1878735673">
      <w:bodyDiv w:val="1"/>
      <w:marLeft w:val="0"/>
      <w:marRight w:val="0"/>
      <w:marTop w:val="0"/>
      <w:marBottom w:val="0"/>
      <w:divBdr>
        <w:top w:val="none" w:sz="0" w:space="0" w:color="auto"/>
        <w:left w:val="none" w:sz="0" w:space="0" w:color="auto"/>
        <w:bottom w:val="none" w:sz="0" w:space="0" w:color="auto"/>
        <w:right w:val="none" w:sz="0" w:space="0" w:color="auto"/>
      </w:divBdr>
    </w:div>
    <w:div w:id="1992712352">
      <w:bodyDiv w:val="1"/>
      <w:marLeft w:val="0"/>
      <w:marRight w:val="0"/>
      <w:marTop w:val="0"/>
      <w:marBottom w:val="0"/>
      <w:divBdr>
        <w:top w:val="none" w:sz="0" w:space="0" w:color="auto"/>
        <w:left w:val="none" w:sz="0" w:space="0" w:color="auto"/>
        <w:bottom w:val="none" w:sz="0" w:space="0" w:color="auto"/>
        <w:right w:val="none" w:sz="0" w:space="0" w:color="auto"/>
      </w:divBdr>
    </w:div>
    <w:div w:id="2001149691">
      <w:bodyDiv w:val="1"/>
      <w:marLeft w:val="0"/>
      <w:marRight w:val="0"/>
      <w:marTop w:val="0"/>
      <w:marBottom w:val="0"/>
      <w:divBdr>
        <w:top w:val="none" w:sz="0" w:space="0" w:color="auto"/>
        <w:left w:val="none" w:sz="0" w:space="0" w:color="auto"/>
        <w:bottom w:val="none" w:sz="0" w:space="0" w:color="auto"/>
        <w:right w:val="none" w:sz="0" w:space="0" w:color="auto"/>
      </w:divBdr>
    </w:div>
    <w:div w:id="21066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_____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___________Microsoft_Excel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_____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_____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______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______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______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минимална</a:t>
            </a:r>
            <a:r>
              <a:rPr lang="bg-BG" baseline="0"/>
              <a:t> работна заплата</a:t>
            </a: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МРЗ</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270</c:v>
                </c:pt>
                <c:pt idx="1">
                  <c:v>310</c:v>
                </c:pt>
                <c:pt idx="2">
                  <c:v>360</c:v>
                </c:pt>
                <c:pt idx="3">
                  <c:v>380</c:v>
                </c:pt>
                <c:pt idx="4">
                  <c:v>420</c:v>
                </c:pt>
                <c:pt idx="5">
                  <c:v>460</c:v>
                </c:pt>
                <c:pt idx="6">
                  <c:v>510</c:v>
                </c:pt>
                <c:pt idx="7">
                  <c:v>560</c:v>
                </c:pt>
                <c:pt idx="8">
                  <c:v>610</c:v>
                </c:pt>
                <c:pt idx="9">
                  <c:v>650</c:v>
                </c:pt>
                <c:pt idx="10">
                  <c:v>710</c:v>
                </c:pt>
                <c:pt idx="11">
                  <c:v>780</c:v>
                </c:pt>
                <c:pt idx="12">
                  <c:v>933</c:v>
                </c:pt>
              </c:numCache>
            </c:numRef>
          </c:val>
          <c:smooth val="0"/>
          <c:extLst>
            <c:ext xmlns:c16="http://schemas.microsoft.com/office/drawing/2014/chart" uri="{C3380CC4-5D6E-409C-BE32-E72D297353CC}">
              <c16:uniqueId val="{00000000-0829-43D1-91F0-26ABA2FB8D5F}"/>
            </c:ext>
          </c:extLst>
        </c:ser>
        <c:dLbls>
          <c:dLblPos val="t"/>
          <c:showLegendKey val="0"/>
          <c:showVal val="1"/>
          <c:showCatName val="0"/>
          <c:showSerName val="0"/>
          <c:showPercent val="0"/>
          <c:showBubbleSize val="0"/>
        </c:dLbls>
        <c:smooth val="0"/>
        <c:axId val="777497312"/>
        <c:axId val="777499232"/>
      </c:lineChart>
      <c:catAx>
        <c:axId val="777497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i="1"/>
                  <a:t>фиг.1</a:t>
                </a:r>
                <a:r>
                  <a:rPr lang="bg-BG" i="1" baseline="0"/>
                  <a:t> </a:t>
                </a:r>
                <a:endParaRPr lang="en-US"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9232"/>
        <c:crosses val="autoZero"/>
        <c:auto val="1"/>
        <c:lblAlgn val="ctr"/>
        <c:lblOffset val="100"/>
        <c:noMultiLvlLbl val="0"/>
      </c:catAx>
      <c:valAx>
        <c:axId val="77749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7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инфлация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Инфлация</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0</c:v>
                </c:pt>
                <c:pt idx="1">
                  <c:v>4.4000000000000004</c:v>
                </c:pt>
                <c:pt idx="2">
                  <c:v>2.1</c:v>
                </c:pt>
                <c:pt idx="3">
                  <c:v>1.1000000000000001</c:v>
                </c:pt>
                <c:pt idx="4">
                  <c:v>1.1000000000000001</c:v>
                </c:pt>
                <c:pt idx="5">
                  <c:v>2.4</c:v>
                </c:pt>
                <c:pt idx="6">
                  <c:v>4.2</c:v>
                </c:pt>
                <c:pt idx="7">
                  <c:v>7.4</c:v>
                </c:pt>
                <c:pt idx="8">
                  <c:v>11.8</c:v>
                </c:pt>
                <c:pt idx="9">
                  <c:v>11.2</c:v>
                </c:pt>
                <c:pt idx="10">
                  <c:v>21.4</c:v>
                </c:pt>
                <c:pt idx="11">
                  <c:v>41.7</c:v>
                </c:pt>
                <c:pt idx="12">
                  <c:v>47.1</c:v>
                </c:pt>
              </c:numCache>
            </c:numRef>
          </c:val>
          <c:smooth val="0"/>
          <c:extLst>
            <c:ext xmlns:c16="http://schemas.microsoft.com/office/drawing/2014/chart" uri="{C3380CC4-5D6E-409C-BE32-E72D297353CC}">
              <c16:uniqueId val="{00000000-15B3-4797-A70D-4704B4DFD86E}"/>
            </c:ext>
          </c:extLst>
        </c:ser>
        <c:dLbls>
          <c:dLblPos val="t"/>
          <c:showLegendKey val="0"/>
          <c:showVal val="1"/>
          <c:showCatName val="0"/>
          <c:showSerName val="0"/>
          <c:showPercent val="0"/>
          <c:showBubbleSize val="0"/>
        </c:dLbls>
        <c:smooth val="0"/>
        <c:axId val="777497312"/>
        <c:axId val="777499232"/>
      </c:lineChart>
      <c:catAx>
        <c:axId val="777497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i="1"/>
                  <a:t>фиг. 2</a:t>
                </a:r>
                <a:endParaRPr lang="en-US"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9232"/>
        <c:crosses val="autoZero"/>
        <c:auto val="1"/>
        <c:lblAlgn val="ctr"/>
        <c:lblOffset val="100"/>
        <c:noMultiLvlLbl val="0"/>
      </c:catAx>
      <c:valAx>
        <c:axId val="77749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7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Жилищни имоти</a:t>
            </a:r>
          </a:p>
        </c:rich>
      </c:tx>
      <c:layout>
        <c:manualLayout>
          <c:xMode val="edge"/>
          <c:yMode val="edge"/>
          <c:x val="0.31323529411764711"/>
          <c:y val="4.81927710843373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Продажби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BA-4F97-8872-FDC37A3136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BA-4F97-8872-FDC37A3136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BA-4F97-8872-FDC37A313618}"/>
              </c:ext>
            </c:extLst>
          </c:dPt>
          <c:cat>
            <c:strRef>
              <c:f>Лист1!$A$2:$A$4</c:f>
              <c:strCache>
                <c:ptCount val="3"/>
                <c:pt idx="0">
                  <c:v>Компонент "Сметосъбиране и сметоизвозване"</c:v>
                </c:pt>
                <c:pt idx="1">
                  <c:v>Компонент "Обществена хигиена"</c:v>
                </c:pt>
                <c:pt idx="2">
                  <c:v>Компонент "обезвреждане на битови отпадъци"</c:v>
                </c:pt>
              </c:strCache>
            </c:strRef>
          </c:cat>
          <c:val>
            <c:numRef>
              <c:f>Лист1!$B$2:$B$4</c:f>
              <c:numCache>
                <c:formatCode>General</c:formatCode>
                <c:ptCount val="3"/>
                <c:pt idx="0">
                  <c:v>0.45</c:v>
                </c:pt>
                <c:pt idx="1">
                  <c:v>0.66</c:v>
                </c:pt>
                <c:pt idx="2">
                  <c:v>1.4</c:v>
                </c:pt>
              </c:numCache>
            </c:numRef>
          </c:val>
          <c:extLst>
            <c:ext xmlns:c16="http://schemas.microsoft.com/office/drawing/2014/chart" uri="{C3380CC4-5D6E-409C-BE32-E72D297353CC}">
              <c16:uniqueId val="{00000000-A7AA-4D5C-B8CF-3B7D7317F9C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7921788553409233E-2"/>
          <c:y val="0.72957883575811289"/>
          <c:w val="0.92415604524254613"/>
          <c:h val="0.234822974255877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Нежилищни имоти</a:t>
            </a:r>
          </a:p>
        </c:rich>
      </c:tx>
      <c:layout>
        <c:manualLayout>
          <c:xMode val="edge"/>
          <c:yMode val="edge"/>
          <c:x val="0.25088502426405335"/>
          <c:y val="4.8192684523706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Продажби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35-431C-AB83-0CCBD12CAB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35-431C-AB83-0CCBD12CAB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35-431C-AB83-0CCBD12CAB5E}"/>
              </c:ext>
            </c:extLst>
          </c:dPt>
          <c:cat>
            <c:strRef>
              <c:f>Лист1!$A$2:$A$4</c:f>
              <c:strCache>
                <c:ptCount val="3"/>
                <c:pt idx="0">
                  <c:v>Компонент "Сметосъбиране и сметоизвозване"</c:v>
                </c:pt>
                <c:pt idx="1">
                  <c:v>Компонент "Обществена хигиена"</c:v>
                </c:pt>
                <c:pt idx="2">
                  <c:v>Компонент "обезвреждане на битови отпадъци"</c:v>
                </c:pt>
              </c:strCache>
            </c:strRef>
          </c:cat>
          <c:val>
            <c:numRef>
              <c:f>Лист1!$B$2:$B$4</c:f>
              <c:numCache>
                <c:formatCode>General</c:formatCode>
                <c:ptCount val="3"/>
                <c:pt idx="0">
                  <c:v>1.38</c:v>
                </c:pt>
                <c:pt idx="1">
                  <c:v>2</c:v>
                </c:pt>
                <c:pt idx="2">
                  <c:v>1.4</c:v>
                </c:pt>
              </c:numCache>
            </c:numRef>
          </c:val>
          <c:extLst>
            <c:ext xmlns:c16="http://schemas.microsoft.com/office/drawing/2014/chart" uri="{C3380CC4-5D6E-409C-BE32-E72D297353CC}">
              <c16:uniqueId val="{00000006-5235-431C-AB83-0CCBD12CAB5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2310277762042334E-2"/>
          <c:y val="0.72957883575811289"/>
          <c:w val="0.90497139296436868"/>
          <c:h val="0.208611009716500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разходи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Sheet1!$B$2:$B$3</c:f>
              <c:numCache>
                <c:formatCode>General</c:formatCode>
                <c:ptCount val="2"/>
                <c:pt idx="0">
                  <c:v>14733638</c:v>
                </c:pt>
                <c:pt idx="1">
                  <c:v>19486333</c:v>
                </c:pt>
              </c:numCache>
            </c:numRef>
          </c:val>
          <c:extLst>
            <c:ext xmlns:c16="http://schemas.microsoft.com/office/drawing/2014/chart" uri="{C3380CC4-5D6E-409C-BE32-E72D297353CC}">
              <c16:uniqueId val="{00000000-BF3D-4B3B-98F4-C02AF6A3CE8D}"/>
            </c:ext>
          </c:extLst>
        </c:ser>
        <c:ser>
          <c:idx val="1"/>
          <c:order val="1"/>
          <c:tx>
            <c:strRef>
              <c:f>Sheet1!$C$1</c:f>
              <c:strCache>
                <c:ptCount val="1"/>
                <c:pt idx="0">
                  <c:v>облог жилищни имоти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Sheet1!$C$2:$C$3</c:f>
              <c:numCache>
                <c:formatCode>General</c:formatCode>
                <c:ptCount val="2"/>
                <c:pt idx="0">
                  <c:v>4916303</c:v>
                </c:pt>
                <c:pt idx="1">
                  <c:v>4916303</c:v>
                </c:pt>
              </c:numCache>
            </c:numRef>
          </c:val>
          <c:extLst>
            <c:ext xmlns:c16="http://schemas.microsoft.com/office/drawing/2014/chart" uri="{C3380CC4-5D6E-409C-BE32-E72D297353CC}">
              <c16:uniqueId val="{00000001-BF3D-4B3B-98F4-C02AF6A3CE8D}"/>
            </c:ext>
          </c:extLst>
        </c:ser>
        <c:ser>
          <c:idx val="2"/>
          <c:order val="2"/>
          <c:tx>
            <c:strRef>
              <c:f>Sheet1!$D$1</c:f>
              <c:strCache>
                <c:ptCount val="1"/>
                <c:pt idx="0">
                  <c:v>облог нежилищни имоти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Sheet1!$D$2:$D$3</c:f>
              <c:numCache>
                <c:formatCode>General</c:formatCode>
                <c:ptCount val="2"/>
                <c:pt idx="0">
                  <c:v>7714905</c:v>
                </c:pt>
                <c:pt idx="1">
                  <c:v>7714905</c:v>
                </c:pt>
              </c:numCache>
            </c:numRef>
          </c:val>
          <c:extLst>
            <c:ext xmlns:c16="http://schemas.microsoft.com/office/drawing/2014/chart" uri="{C3380CC4-5D6E-409C-BE32-E72D297353CC}">
              <c16:uniqueId val="{00000002-BF3D-4B3B-98F4-C02AF6A3CE8D}"/>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Sheet1!$E$2:$E$3</c:f>
              <c:numCache>
                <c:formatCode>General</c:formatCode>
                <c:ptCount val="2"/>
                <c:pt idx="0">
                  <c:v>2102430</c:v>
                </c:pt>
                <c:pt idx="1">
                  <c:v>6855125</c:v>
                </c:pt>
              </c:numCache>
            </c:numRef>
          </c:val>
          <c:extLst>
            <c:ext xmlns:c16="http://schemas.microsoft.com/office/drawing/2014/chart" uri="{C3380CC4-5D6E-409C-BE32-E72D297353CC}">
              <c16:uniqueId val="{00000003-BF3D-4B3B-98F4-C02AF6A3CE8D}"/>
            </c:ext>
          </c:extLst>
        </c:ser>
        <c:dLbls>
          <c:dLblPos val="outEnd"/>
          <c:showLegendKey val="0"/>
          <c:showVal val="1"/>
          <c:showCatName val="0"/>
          <c:showSerName val="0"/>
          <c:showPercent val="0"/>
          <c:showBubbleSize val="0"/>
        </c:dLbls>
        <c:gapWidth val="182"/>
        <c:axId val="774670896"/>
        <c:axId val="774671376"/>
      </c:barChart>
      <c:catAx>
        <c:axId val="7746708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71376"/>
        <c:crosses val="autoZero"/>
        <c:auto val="1"/>
        <c:lblAlgn val="ctr"/>
        <c:lblOffset val="100"/>
        <c:noMultiLvlLbl val="0"/>
      </c:catAx>
      <c:valAx>
        <c:axId val="77467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7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Разходи</c:v>
                </c:pt>
              </c:strCache>
            </c:strRef>
          </c:tx>
          <c:spPr>
            <a:solidFill>
              <a:schemeClr val="accent1"/>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Sheet1!$B$2:$B$4</c:f>
              <c:numCache>
                <c:formatCode>General</c:formatCode>
                <c:ptCount val="3"/>
                <c:pt idx="0">
                  <c:v>4362500</c:v>
                </c:pt>
                <c:pt idx="1">
                  <c:v>6206244</c:v>
                </c:pt>
                <c:pt idx="2">
                  <c:v>4164894</c:v>
                </c:pt>
              </c:numCache>
            </c:numRef>
          </c:val>
          <c:extLst>
            <c:ext xmlns:c16="http://schemas.microsoft.com/office/drawing/2014/chart" uri="{C3380CC4-5D6E-409C-BE32-E72D297353CC}">
              <c16:uniqueId val="{00000000-B5DE-4F39-9948-FBDB529C83D4}"/>
            </c:ext>
          </c:extLst>
        </c:ser>
        <c:ser>
          <c:idx val="1"/>
          <c:order val="1"/>
          <c:tx>
            <c:strRef>
              <c:f>Sheet1!$C$1</c:f>
              <c:strCache>
                <c:ptCount val="1"/>
                <c:pt idx="0">
                  <c:v>облог - жилищни имоти</c:v>
                </c:pt>
              </c:strCache>
            </c:strRef>
          </c:tx>
          <c:spPr>
            <a:solidFill>
              <a:schemeClr val="accent2"/>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Sheet1!$C$2:$C$4</c:f>
              <c:numCache>
                <c:formatCode>General</c:formatCode>
                <c:ptCount val="3"/>
                <c:pt idx="0">
                  <c:v>1603142</c:v>
                </c:pt>
                <c:pt idx="1">
                  <c:v>2351275</c:v>
                </c:pt>
                <c:pt idx="2">
                  <c:v>961885</c:v>
                </c:pt>
              </c:numCache>
            </c:numRef>
          </c:val>
          <c:extLst>
            <c:ext xmlns:c16="http://schemas.microsoft.com/office/drawing/2014/chart" uri="{C3380CC4-5D6E-409C-BE32-E72D297353CC}">
              <c16:uniqueId val="{00000001-B5DE-4F39-9948-FBDB529C83D4}"/>
            </c:ext>
          </c:extLst>
        </c:ser>
        <c:ser>
          <c:idx val="2"/>
          <c:order val="2"/>
          <c:tx>
            <c:strRef>
              <c:f>Sheet1!$D$1</c:f>
              <c:strCache>
                <c:ptCount val="1"/>
                <c:pt idx="0">
                  <c:v>облог - нежилиюни имоти </c:v>
                </c:pt>
              </c:strCache>
            </c:strRef>
          </c:tx>
          <c:spPr>
            <a:solidFill>
              <a:schemeClr val="accent3"/>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Sheet1!$D$2:$D$4</c:f>
              <c:numCache>
                <c:formatCode>General</c:formatCode>
                <c:ptCount val="3"/>
                <c:pt idx="0">
                  <c:v>2534897</c:v>
                </c:pt>
                <c:pt idx="1">
                  <c:v>3673764</c:v>
                </c:pt>
                <c:pt idx="2">
                  <c:v>1506243</c:v>
                </c:pt>
              </c:numCache>
            </c:numRef>
          </c:val>
          <c:extLst>
            <c:ext xmlns:c16="http://schemas.microsoft.com/office/drawing/2014/chart" uri="{C3380CC4-5D6E-409C-BE32-E72D297353CC}">
              <c16:uniqueId val="{00000002-B5DE-4F39-9948-FBDB529C83D4}"/>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Sheet1!$E$2:$E$4</c:f>
              <c:numCache>
                <c:formatCode>General</c:formatCode>
                <c:ptCount val="3"/>
                <c:pt idx="0">
                  <c:v>224461</c:v>
                </c:pt>
                <c:pt idx="1">
                  <c:v>181205</c:v>
                </c:pt>
                <c:pt idx="2">
                  <c:v>1696766</c:v>
                </c:pt>
              </c:numCache>
            </c:numRef>
          </c:val>
          <c:extLst>
            <c:ext xmlns:c16="http://schemas.microsoft.com/office/drawing/2014/chart" uri="{C3380CC4-5D6E-409C-BE32-E72D297353CC}">
              <c16:uniqueId val="{00000003-B5DE-4F39-9948-FBDB529C83D4}"/>
            </c:ext>
          </c:extLst>
        </c:ser>
        <c:dLbls>
          <c:showLegendKey val="0"/>
          <c:showVal val="0"/>
          <c:showCatName val="0"/>
          <c:showSerName val="0"/>
          <c:showPercent val="0"/>
          <c:showBubbleSize val="0"/>
        </c:dLbls>
        <c:gapWidth val="219"/>
        <c:overlap val="-27"/>
        <c:axId val="647784592"/>
        <c:axId val="647792752"/>
      </c:barChart>
      <c:catAx>
        <c:axId val="64778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2752"/>
        <c:crosses val="autoZero"/>
        <c:auto val="1"/>
        <c:lblAlgn val="ctr"/>
        <c:lblOffset val="100"/>
        <c:noMultiLvlLbl val="0"/>
      </c:catAx>
      <c:valAx>
        <c:axId val="64779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845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Sheet1!$B$2:$B$5</c:f>
              <c:numCache>
                <c:formatCode>General</c:formatCode>
                <c:ptCount val="4"/>
                <c:pt idx="0">
                  <c:v>0</c:v>
                </c:pt>
                <c:pt idx="1">
                  <c:v>1506243</c:v>
                </c:pt>
                <c:pt idx="2">
                  <c:v>0</c:v>
                </c:pt>
                <c:pt idx="3">
                  <c:v>0</c:v>
                </c:pt>
              </c:numCache>
            </c:numRef>
          </c:val>
          <c:extLst>
            <c:ext xmlns:c16="http://schemas.microsoft.com/office/drawing/2014/chart" uri="{C3380CC4-5D6E-409C-BE32-E72D297353CC}">
              <c16:uniqueId val="{00000000-7DBE-4F5A-837F-73B6D4A0D2A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Sheet1!$C$2:$C$5</c:f>
              <c:numCache>
                <c:formatCode>General</c:formatCode>
                <c:ptCount val="4"/>
                <c:pt idx="0">
                  <c:v>0</c:v>
                </c:pt>
                <c:pt idx="1">
                  <c:v>0</c:v>
                </c:pt>
                <c:pt idx="2">
                  <c:v>2178253.63</c:v>
                </c:pt>
                <c:pt idx="3">
                  <c:v>0</c:v>
                </c:pt>
              </c:numCache>
            </c:numRef>
          </c:val>
          <c:extLst>
            <c:ext xmlns:c16="http://schemas.microsoft.com/office/drawing/2014/chart" uri="{C3380CC4-5D6E-409C-BE32-E72D297353CC}">
              <c16:uniqueId val="{00000001-7DBE-4F5A-837F-73B6D4A0D2A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Sheet1!$D$2:$D$5</c:f>
              <c:numCache>
                <c:formatCode>General</c:formatCode>
                <c:ptCount val="4"/>
                <c:pt idx="0">
                  <c:v>2921280.37</c:v>
                </c:pt>
                <c:pt idx="1">
                  <c:v>0</c:v>
                </c:pt>
                <c:pt idx="2">
                  <c:v>0</c:v>
                </c:pt>
                <c:pt idx="3">
                  <c:v>0</c:v>
                </c:pt>
              </c:numCache>
            </c:numRef>
          </c:val>
          <c:extLst>
            <c:ext xmlns:c16="http://schemas.microsoft.com/office/drawing/2014/chart" uri="{C3380CC4-5D6E-409C-BE32-E72D297353CC}">
              <c16:uniqueId val="{00000002-7DBE-4F5A-837F-73B6D4A0D2AF}"/>
            </c:ext>
          </c:extLst>
        </c:ser>
        <c:ser>
          <c:idx val="3"/>
          <c:order val="3"/>
          <c:tx>
            <c:strRef>
              <c:f>Sheet1!$E$1</c:f>
              <c:strCache>
                <c:ptCount val="1"/>
                <c:pt idx="0">
                  <c:v>Series 4</c:v>
                </c:pt>
              </c:strCache>
            </c:strRef>
          </c:tx>
          <c:spPr>
            <a:solidFill>
              <a:schemeClr val="accent4"/>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Sheet1!$E$2:$E$5</c:f>
              <c:numCache>
                <c:formatCode>General</c:formatCode>
                <c:ptCount val="4"/>
                <c:pt idx="0">
                  <c:v>0</c:v>
                </c:pt>
                <c:pt idx="1">
                  <c:v>0</c:v>
                </c:pt>
                <c:pt idx="2">
                  <c:v>0</c:v>
                </c:pt>
                <c:pt idx="3">
                  <c:v>6605777</c:v>
                </c:pt>
              </c:numCache>
            </c:numRef>
          </c:val>
          <c:extLst>
            <c:ext xmlns:c16="http://schemas.microsoft.com/office/drawing/2014/chart" uri="{C3380CC4-5D6E-409C-BE32-E72D297353CC}">
              <c16:uniqueId val="{00000003-7DBE-4F5A-837F-73B6D4A0D2AF}"/>
            </c:ext>
          </c:extLst>
        </c:ser>
        <c:dLbls>
          <c:showLegendKey val="0"/>
          <c:showVal val="0"/>
          <c:showCatName val="0"/>
          <c:showSerName val="0"/>
          <c:showPercent val="0"/>
          <c:showBubbleSize val="0"/>
        </c:dLbls>
        <c:gapWidth val="150"/>
        <c:overlap val="100"/>
        <c:axId val="647791792"/>
        <c:axId val="647793232"/>
      </c:barChart>
      <c:catAx>
        <c:axId val="6477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3232"/>
        <c:crosses val="autoZero"/>
        <c:auto val="1"/>
        <c:lblAlgn val="ctr"/>
        <c:lblOffset val="100"/>
        <c:noMultiLvlLbl val="0"/>
      </c:catAx>
      <c:valAx>
        <c:axId val="647793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1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92126988804263"/>
          <c:y val="4.3859649122807015E-2"/>
          <c:w val="0.64453716090081548"/>
          <c:h val="0.86364327066772151"/>
        </c:manualLayout>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Sheet1!$B$2:$B$5</c:f>
              <c:numCache>
                <c:formatCode>General</c:formatCode>
                <c:ptCount val="4"/>
                <c:pt idx="0">
                  <c:v>0</c:v>
                </c:pt>
                <c:pt idx="1">
                  <c:v>4371779</c:v>
                </c:pt>
                <c:pt idx="2">
                  <c:v>0</c:v>
                </c:pt>
                <c:pt idx="3">
                  <c:v>0</c:v>
                </c:pt>
              </c:numCache>
            </c:numRef>
          </c:val>
          <c:extLst>
            <c:ext xmlns:c16="http://schemas.microsoft.com/office/drawing/2014/chart" uri="{C3380CC4-5D6E-409C-BE32-E72D297353CC}">
              <c16:uniqueId val="{00000000-AB5A-41C2-BDF6-8F541BC6E5B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Sheet1!$C$2:$C$5</c:f>
              <c:numCache>
                <c:formatCode>General</c:formatCode>
                <c:ptCount val="4"/>
                <c:pt idx="0">
                  <c:v>0</c:v>
                </c:pt>
                <c:pt idx="1">
                  <c:v>0</c:v>
                </c:pt>
                <c:pt idx="2">
                  <c:v>296112</c:v>
                </c:pt>
                <c:pt idx="3">
                  <c:v>0</c:v>
                </c:pt>
              </c:numCache>
            </c:numRef>
          </c:val>
          <c:extLst>
            <c:ext xmlns:c16="http://schemas.microsoft.com/office/drawing/2014/chart" uri="{C3380CC4-5D6E-409C-BE32-E72D297353CC}">
              <c16:uniqueId val="{00000001-AB5A-41C2-BDF6-8F541BC6E5B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Sheet1!$D$2:$D$5</c:f>
              <c:numCache>
                <c:formatCode>General</c:formatCode>
                <c:ptCount val="4"/>
                <c:pt idx="0">
                  <c:v>3706040</c:v>
                </c:pt>
                <c:pt idx="1">
                  <c:v>0</c:v>
                </c:pt>
                <c:pt idx="2">
                  <c:v>0</c:v>
                </c:pt>
                <c:pt idx="3">
                  <c:v>0</c:v>
                </c:pt>
              </c:numCache>
            </c:numRef>
          </c:val>
          <c:extLst>
            <c:ext xmlns:c16="http://schemas.microsoft.com/office/drawing/2014/chart" uri="{C3380CC4-5D6E-409C-BE32-E72D297353CC}">
              <c16:uniqueId val="{00000002-AB5A-41C2-BDF6-8F541BC6E5B2}"/>
            </c:ext>
          </c:extLst>
        </c:ser>
        <c:ser>
          <c:idx val="3"/>
          <c:order val="3"/>
          <c:tx>
            <c:strRef>
              <c:f>Sheet1!$E$1</c:f>
              <c:strCache>
                <c:ptCount val="1"/>
                <c:pt idx="0">
                  <c:v>Series 4</c:v>
                </c:pt>
              </c:strCache>
            </c:strRef>
          </c:tx>
          <c:spPr>
            <a:solidFill>
              <a:schemeClr val="accent4"/>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Sheet1!$E$2:$E$5</c:f>
              <c:numCache>
                <c:formatCode>General</c:formatCode>
                <c:ptCount val="4"/>
                <c:pt idx="0">
                  <c:v>0</c:v>
                </c:pt>
                <c:pt idx="1">
                  <c:v>0</c:v>
                </c:pt>
                <c:pt idx="2">
                  <c:v>0</c:v>
                </c:pt>
                <c:pt idx="3">
                  <c:v>8373931</c:v>
                </c:pt>
              </c:numCache>
            </c:numRef>
          </c:val>
          <c:extLst>
            <c:ext xmlns:c16="http://schemas.microsoft.com/office/drawing/2014/chart" uri="{C3380CC4-5D6E-409C-BE32-E72D297353CC}">
              <c16:uniqueId val="{00000003-AB5A-41C2-BDF6-8F541BC6E5B2}"/>
            </c:ext>
          </c:extLst>
        </c:ser>
        <c:dLbls>
          <c:showLegendKey val="0"/>
          <c:showVal val="0"/>
          <c:showCatName val="0"/>
          <c:showSerName val="0"/>
          <c:showPercent val="0"/>
          <c:showBubbleSize val="0"/>
        </c:dLbls>
        <c:gapWidth val="150"/>
        <c:overlap val="100"/>
        <c:axId val="647791792"/>
        <c:axId val="647793232"/>
      </c:barChart>
      <c:catAx>
        <c:axId val="6477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3232"/>
        <c:crosses val="autoZero"/>
        <c:auto val="1"/>
        <c:lblAlgn val="ctr"/>
        <c:lblOffset val="100"/>
        <c:noMultiLvlLbl val="0"/>
      </c:catAx>
      <c:valAx>
        <c:axId val="647793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1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2025</a:t>
            </a:r>
            <a:endParaRPr lang="en-US"/>
          </a:p>
        </c:rich>
      </c:tx>
      <c:layout>
        <c:manualLayout>
          <c:xMode val="edge"/>
          <c:yMode val="edge"/>
          <c:x val="0.41300342665500145"/>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разходи</c:v>
                </c:pt>
              </c:strCache>
            </c:strRef>
          </c:tx>
          <c:spPr>
            <a:solidFill>
              <a:schemeClr val="accent1"/>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Sheet1!$B$2:$B$4</c:f>
              <c:numCache>
                <c:formatCode>General</c:formatCode>
                <c:ptCount val="3"/>
                <c:pt idx="0">
                  <c:v>6616486</c:v>
                </c:pt>
                <c:pt idx="1">
                  <c:v>8373931</c:v>
                </c:pt>
                <c:pt idx="2">
                  <c:v>4495917</c:v>
                </c:pt>
              </c:numCache>
            </c:numRef>
          </c:val>
          <c:extLst>
            <c:ext xmlns:c16="http://schemas.microsoft.com/office/drawing/2014/chart" uri="{C3380CC4-5D6E-409C-BE32-E72D297353CC}">
              <c16:uniqueId val="{00000000-EE1B-4072-9ABA-5214CDD2FC67}"/>
            </c:ext>
          </c:extLst>
        </c:ser>
        <c:ser>
          <c:idx val="1"/>
          <c:order val="1"/>
          <c:tx>
            <c:strRef>
              <c:f>Sheet1!$C$1</c:f>
              <c:strCache>
                <c:ptCount val="1"/>
                <c:pt idx="0">
                  <c:v>Приходи от нежилищни имоти</c:v>
                </c:pt>
              </c:strCache>
            </c:strRef>
          </c:tx>
          <c:spPr>
            <a:solidFill>
              <a:schemeClr val="accent2"/>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Sheet1!$C$2:$C$4</c:f>
              <c:numCache>
                <c:formatCode>General</c:formatCode>
                <c:ptCount val="3"/>
                <c:pt idx="0">
                  <c:v>1836882.2976190478</c:v>
                </c:pt>
                <c:pt idx="1">
                  <c:v>3705039.9797101445</c:v>
                </c:pt>
                <c:pt idx="2">
                  <c:v>1506243</c:v>
                </c:pt>
              </c:numCache>
            </c:numRef>
          </c:val>
          <c:extLst>
            <c:ext xmlns:c16="http://schemas.microsoft.com/office/drawing/2014/chart" uri="{C3380CC4-5D6E-409C-BE32-E72D297353CC}">
              <c16:uniqueId val="{00000001-EE1B-4072-9ABA-5214CDD2FC67}"/>
            </c:ext>
          </c:extLst>
        </c:ser>
        <c:ser>
          <c:idx val="2"/>
          <c:order val="2"/>
          <c:tx>
            <c:strRef>
              <c:f>Sheet1!$D$1</c:f>
              <c:strCache>
                <c:ptCount val="1"/>
                <c:pt idx="0">
                  <c:v>Приходи от жилищни имоти</c:v>
                </c:pt>
              </c:strCache>
            </c:strRef>
          </c:tx>
          <c:spPr>
            <a:solidFill>
              <a:schemeClr val="accent3"/>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Sheet1!$D$2:$D$4</c:f>
              <c:numCache>
                <c:formatCode>General</c:formatCode>
                <c:ptCount val="3"/>
                <c:pt idx="0">
                  <c:v>1603142</c:v>
                </c:pt>
                <c:pt idx="1">
                  <c:v>3705039.9797101445</c:v>
                </c:pt>
                <c:pt idx="2">
                  <c:v>2921280.3703703703</c:v>
                </c:pt>
              </c:numCache>
            </c:numRef>
          </c:val>
          <c:extLst>
            <c:ext xmlns:c16="http://schemas.microsoft.com/office/drawing/2014/chart" uri="{C3380CC4-5D6E-409C-BE32-E72D297353CC}">
              <c16:uniqueId val="{00000002-EE1B-4072-9ABA-5214CDD2FC67}"/>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Sheet1!$E$2:$E$4</c:f>
              <c:numCache>
                <c:formatCode>General</c:formatCode>
                <c:ptCount val="3"/>
                <c:pt idx="0">
                  <c:v>3176461.7023809524</c:v>
                </c:pt>
                <c:pt idx="1">
                  <c:v>963851.04057971062</c:v>
                </c:pt>
                <c:pt idx="2">
                  <c:v>68393.629629629664</c:v>
                </c:pt>
              </c:numCache>
            </c:numRef>
          </c:val>
          <c:extLst>
            <c:ext xmlns:c16="http://schemas.microsoft.com/office/drawing/2014/chart" uri="{C3380CC4-5D6E-409C-BE32-E72D297353CC}">
              <c16:uniqueId val="{00000003-EE1B-4072-9ABA-5214CDD2FC67}"/>
            </c:ext>
          </c:extLst>
        </c:ser>
        <c:dLbls>
          <c:showLegendKey val="0"/>
          <c:showVal val="0"/>
          <c:showCatName val="0"/>
          <c:showSerName val="0"/>
          <c:showPercent val="0"/>
          <c:showBubbleSize val="0"/>
        </c:dLbls>
        <c:gapWidth val="219"/>
        <c:overlap val="-27"/>
        <c:axId val="1625056159"/>
        <c:axId val="1625071999"/>
      </c:barChart>
      <c:catAx>
        <c:axId val="162505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71999"/>
        <c:crosses val="autoZero"/>
        <c:auto val="1"/>
        <c:lblAlgn val="ctr"/>
        <c:lblOffset val="100"/>
        <c:noMultiLvlLbl val="0"/>
      </c:catAx>
      <c:valAx>
        <c:axId val="1625071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5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5374</Words>
  <Characters>30636</Characters>
  <Application>Microsoft Office Word</Application>
  <DocSecurity>0</DocSecurity>
  <Lines>255</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e.todorova</dc:creator>
  <cp:keywords/>
  <dc:description/>
  <cp:lastModifiedBy>p.hristova</cp:lastModifiedBy>
  <cp:revision>2</cp:revision>
  <cp:lastPrinted>2024-11-15T15:42:00Z</cp:lastPrinted>
  <dcterms:created xsi:type="dcterms:W3CDTF">2024-11-15T15:51:00Z</dcterms:created>
  <dcterms:modified xsi:type="dcterms:W3CDTF">2024-11-15T15:51:00Z</dcterms:modified>
</cp:coreProperties>
</file>