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6B" w:rsidRPr="00264943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</w:pPr>
      <w:r w:rsidRPr="00264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 w:eastAsia="bg-BG"/>
        </w:rPr>
        <w:t xml:space="preserve">ПРАВИЛНИК </w:t>
      </w: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ЗА ОРГАНИЗАЦИЯТА, ДЕЙНОСТТА И ФУНКЦИИТЕ НА </w:t>
      </w: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ОБЩИНСКИ КОНСУЛТАТИВЕН СЪВЕТ ПО ВЪПРОСИТЕ ЗА </w:t>
      </w: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МЛАДЕЖТА КЪМ ОБЩИНА РУСЕ</w:t>
      </w: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276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bg-BG" w:eastAsia="bg-BG"/>
        </w:rPr>
        <w:t xml:space="preserve">Приет на основание </w:t>
      </w:r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чл.76, ал.3 от </w:t>
      </w:r>
      <w:proofErr w:type="spellStart"/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Административнопроцесуалния</w:t>
      </w:r>
      <w:proofErr w:type="spellEnd"/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кодекс (АПК), чл.21, ал. 2, във връзка с чл. 21, ал. 1, т.23 и чл. 17, т.10.</w:t>
      </w:r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ЗМСМА, във връзка с чл. 15, </w:t>
      </w:r>
      <w:r w:rsidRPr="008C27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ал.6 от Закона за младежта (ЗМ)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Решение № 445/28.11.2024 г.</w:t>
      </w: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Ноември, 2024 г.</w:t>
      </w:r>
    </w:p>
    <w:p w:rsidR="008C276B" w:rsidRP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bg-BG" w:eastAsia="bg-BG"/>
        </w:rPr>
      </w:pPr>
    </w:p>
    <w:p w:rsidR="008C276B" w:rsidRPr="00264943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lastRenderedPageBreak/>
        <w:t>Г</w:t>
      </w: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ЛАВА I.</w:t>
      </w: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ОБЩИ ПОЛОЖЕНИЯ</w:t>
      </w:r>
    </w:p>
    <w:p w:rsidR="008C276B" w:rsidRPr="00BB5081" w:rsidRDefault="008C276B" w:rsidP="008C276B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1.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 този правилник се уреждат организацията и дейността на Общински консултативен съвет по въпросите за младежта като обществен орган, който ще подпомага Кмета на Община Русе при провеждане на общинската политика за младежта.</w:t>
      </w:r>
    </w:p>
    <w:p w:rsidR="008C276B" w:rsidRPr="00BB5081" w:rsidRDefault="008C276B" w:rsidP="008C27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2.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Съветът осъществява дейността си в съответствие с действащото законодателство в Република България, решенията на Общински съвет - Русе и разпоредбите на този правилник.</w:t>
      </w:r>
    </w:p>
    <w:p w:rsidR="008C276B" w:rsidRPr="00BB5081" w:rsidRDefault="008C276B" w:rsidP="008C27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3.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Съветът е колективен, постоянно действащ обществен консултативен орган към кмета на Община Русе. </w:t>
      </w:r>
    </w:p>
    <w:p w:rsidR="008C276B" w:rsidRDefault="008C276B" w:rsidP="008C27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ГЛАВА II. </w:t>
      </w: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ФУНКЦИИ И ЗАДАЧИ </w:t>
      </w:r>
    </w:p>
    <w:p w:rsidR="008C276B" w:rsidRPr="00BB5081" w:rsidRDefault="008C276B" w:rsidP="008C276B">
      <w:pPr>
        <w:spacing w:before="120" w:after="0" w:line="240" w:lineRule="auto"/>
        <w:ind w:left="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 4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. Общинският консултативен съвет по въпросите за младежта, наричан за кратко ОКСВМ, или Съвета : 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Дава становище по Общинския план за младежта преди приемането му от Общински съвет –  Русе;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Осъществява действия по наблюдение и оценка и прави предложения за актуализиране на Общинския план за младежта;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Дава становища по проекти на нормативни актове и стратегически документи, които се отнасят до местната политика за младежта;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Предлага мерки за постигане на целите на общинската политика в сферата на младежки дейности;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Участва в обсъждането на въпроси, свързани с финансирането на младежки инициативи;</w:t>
      </w:r>
    </w:p>
    <w:p w:rsidR="008C276B" w:rsidRPr="00BB5081" w:rsidRDefault="008C276B" w:rsidP="008C276B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Участва в изготвянето на ежегодни отчети за изпълнение на дейностите, насочени към младежите на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територята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 на Община Русе;</w:t>
      </w:r>
    </w:p>
    <w:p w:rsidR="008C276B" w:rsidRPr="00BB5081" w:rsidRDefault="008C276B" w:rsidP="008C276B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Подпомага и координира работата на младежките организации в различни области и в провеждането на доброволчески акции и други младежки инициативи/проекти;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Координира и съдейства за изпълнение на проекти, свързани с младежките политики на национално и регионално ниво;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Популяризира пред обществеността дейността си чрез средствата за масово осведомяване и на официалния сайт на общината;</w:t>
      </w:r>
    </w:p>
    <w:p w:rsidR="008C276B" w:rsidRPr="00BB5081" w:rsidRDefault="008C276B" w:rsidP="008C27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Осъществява други функции, възложени му от председателя на редовни и извънредни заседания.</w:t>
      </w:r>
    </w:p>
    <w:p w:rsidR="008C276B" w:rsidRDefault="008C276B" w:rsidP="008C27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ГЛАВА III.</w:t>
      </w:r>
    </w:p>
    <w:p w:rsidR="008C276B" w:rsidRPr="00264943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СЪСТАВ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,</w:t>
      </w: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 СТРУКТУРА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 И ОРГАНИ НА УПРАВЛЕНИЕ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 5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(1)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Съвета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своя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състав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включва: председател, заместник-председател, секретар и членове</w:t>
      </w:r>
      <w:r w:rsidRPr="00B5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, определени поименно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от Кмета на Общината;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 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(2) Мандатът на съвета е 2 (две) години;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) В състава на Общински консултативен съвет по въпросите за младежта по право, без ограничения на възрастта влизат: 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.1. Заместник – кмет „Спорт и младежки дейности“ 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.2. Представители на Общински съвет – Русе ;</w:t>
      </w:r>
    </w:p>
    <w:p w:rsidR="008C276B" w:rsidRPr="00B54866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.3. </w:t>
      </w:r>
      <w:r w:rsidRPr="00B5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Представители на Общинска администрация – Русе;</w:t>
      </w:r>
    </w:p>
    <w:p w:rsidR="008C276B" w:rsidRPr="00B54866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5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3.4. Представител на Областна администрация – Русе;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Представител на Регионално упр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авление на образованието – Русе;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5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Другите членове, които имат право на участие в съвета  са: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6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Представители на младежки неправителствени организации;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7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Представители на неправителствени организации, работещи с и за младите хора, осъществяващи дейността си на територията на общината;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8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Представител на национално представителни младежки организации по смисъла на чл. 22 от Закона за младежта, които извършват дейност на територията на Община Русе;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9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Представители на ученически съвети от държавни, общински и частни училища на територията на Община Русе;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10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Председатели на студентски съвети от висши училища на територията на Община Русе;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Представители на бизнеса, браншови организации и синдикати, подпомагащи изпълнението на младежки политики и инициативи;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6.</w:t>
      </w: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Община Русе обявява покана за подаване на предложения за включване на представители по чл. 5, ал. 3, от т.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6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до т.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11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от настоящия правилник. Поканата се публикува на електронната страница на Община Русе с краен срок за подаване не по-малко от 30 календарни дни от публикуването й.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7.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Кандидатстването  за членство в състава на ОКСВМ става с подаване на следните документи:</w:t>
      </w:r>
    </w:p>
    <w:p w:rsidR="008C276B" w:rsidRPr="00BB5081" w:rsidRDefault="008C276B" w:rsidP="008C27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заявление до кмета на Община Русе  включване в състава; </w:t>
      </w:r>
    </w:p>
    <w:p w:rsidR="008C276B" w:rsidRPr="00BB5081" w:rsidRDefault="008C276B" w:rsidP="008C27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информация за дейността на организацията, заявила желание за членство в Съвета; </w:t>
      </w:r>
    </w:p>
    <w:p w:rsidR="008C276B" w:rsidRPr="00BB5081" w:rsidRDefault="008C276B" w:rsidP="008C27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автобиография</w:t>
      </w: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bg-BG"/>
          <w14:ligatures w14:val="none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и мотивационно писмо при включване на представител  на младежки организации, студентски или ученически съвети/парламенти от общински училища на територията на Община Русе;</w:t>
      </w:r>
    </w:p>
    <w:p w:rsidR="008C276B" w:rsidRPr="00BB5081" w:rsidRDefault="008C276B" w:rsidP="008C27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протокол за избор на представител на организацията.</w:t>
      </w:r>
    </w:p>
    <w:p w:rsidR="008C276B" w:rsidRPr="00BB5081" w:rsidRDefault="008C276B" w:rsidP="008C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           </w:t>
      </w:r>
      <w:r w:rsidRPr="00B548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Поименни промени в състава на Съвета стават :</w:t>
      </w:r>
    </w:p>
    <w:p w:rsidR="008C276B" w:rsidRPr="00BB5081" w:rsidRDefault="008C276B" w:rsidP="008C27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8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.1.  при промяна на статута на членовете на ОКСВМ;</w:t>
      </w:r>
    </w:p>
    <w:p w:rsidR="008C276B" w:rsidRPr="00BB5081" w:rsidRDefault="008C276B" w:rsidP="008C27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8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.2.при системно неуч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астие в заседанията  на ОКСВМ (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отсъствие по неуважителни причини от две поредни заседания) ;</w:t>
      </w:r>
    </w:p>
    <w:p w:rsidR="008C276B" w:rsidRPr="00BB5081" w:rsidRDefault="008C276B" w:rsidP="008C27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8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.3. други непредвидени обстоятелства, които налагат промени.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9.</w:t>
      </w: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Прекратяване на членство в Съвета става чрез отправено мотивирано писмено заявление до кмета на Община Русе.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0</w:t>
      </w: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(1) Дейността на Общинския консултативен съвет по въпросите за младежта се ръководи от Председател, </w:t>
      </w:r>
      <w:r w:rsidRPr="00B5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определен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със заповед на кмета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бщината, а при неговото отсъствие от един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зам.председател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– избран от състава на Съвета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или експерт от Общинска администрация – Русе.</w:t>
      </w:r>
    </w:p>
    <w:p w:rsidR="008C276B" w:rsidRPr="00BB5081" w:rsidRDefault="008C276B" w:rsidP="008C27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В състава на Консултативния съвет се включва  и длъжността „ секретар“ , който отговаря за организационната дейност на Съвета. Секретарят е експерт от общинска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администрасия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 xml:space="preserve"> – Русе  и </w:t>
      </w:r>
      <w:r w:rsidRPr="00B5486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t>се определя от  кмета на Общината.</w:t>
      </w:r>
    </w:p>
    <w:p w:rsidR="008C276B" w:rsidRPr="00BB5081" w:rsidRDefault="008C276B" w:rsidP="008C27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bg-BG" w:eastAsia="bg-BG"/>
          <w14:ligatures w14:val="none"/>
        </w:rPr>
        <w:lastRenderedPageBreak/>
        <w:t xml:space="preserve"> Секретарят на Съвета не получава възнаграждение за своята дейност.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(2) Председателят на Общинския консултативен съвет по въпросите за младежта: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1. насрочва заседанията и определя дневния ред;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2 ръководи заседанията;</w:t>
      </w:r>
    </w:p>
    <w:p w:rsidR="008C276B" w:rsidRPr="00BB5081" w:rsidRDefault="008C276B" w:rsidP="008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3.организира и контролира изпълнението на решенията;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11</w:t>
      </w: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отделни заседания на Съвета, засягащи конкретна и специфична област от младежката проблематика, могат да бъдат привличани и външни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екаперти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, имащи пряко отношение към младежките дейности и към поставения дневен ред, като предложения за това се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равят не по-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малко от 7 дни преди свикване на следващо заседание с писмено предложение до кмета на Община Русе.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2.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Административното обслужване на дейността на Общинския консултативен съвет по въпросите за младежта се осигурява от отдел „Спорт и младежки дейности“.</w:t>
      </w:r>
    </w:p>
    <w:p w:rsidR="008C276B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</w:p>
    <w:p w:rsidR="008C276B" w:rsidRPr="00264943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 xml:space="preserve">ГЛАВА IV. </w:t>
      </w:r>
    </w:p>
    <w:p w:rsidR="008C276B" w:rsidRPr="00BB5081" w:rsidRDefault="008C276B" w:rsidP="008C276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ЗАСЕДАНИЯ. КВОРУМ. ВЗЕМАНЕ НА РЕШЕНИЯ</w:t>
      </w:r>
    </w:p>
    <w:p w:rsidR="008C276B" w:rsidRPr="00BB5081" w:rsidRDefault="008C276B" w:rsidP="008C27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3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 (1) Заседанията на Общинския консултативен съвет по въпросите за младежта се свикват;</w:t>
      </w:r>
    </w:p>
    <w:p w:rsidR="008C276B" w:rsidRPr="00BB5081" w:rsidRDefault="008C276B" w:rsidP="008C276B">
      <w:p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1. най-малко два пъти в годината;</w:t>
      </w:r>
    </w:p>
    <w:p w:rsidR="008C276B" w:rsidRPr="00BB5081" w:rsidRDefault="008C276B" w:rsidP="008C27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2.по искане на Председателя;</w:t>
      </w:r>
    </w:p>
    <w:p w:rsidR="008C276B" w:rsidRPr="00BB5081" w:rsidRDefault="008C276B" w:rsidP="008C27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3.по желание на най-малко една трета от членовете му;</w:t>
      </w:r>
    </w:p>
    <w:p w:rsidR="008C276B" w:rsidRPr="00BB5081" w:rsidRDefault="008C276B" w:rsidP="008C27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4. при възникнала необходимост.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(3) За свикване на  заседанията на Общинския консултативен съвет по въпросите за младежта, секретаря изпраща  покана чрез електронна поща най-късно 7 дни преди датата на заседанието. Поканата съдържа дневния ред, датата, часа и мястото за провеждане на заседание. Към поканата се изпращат и всички необходими материали по дневния ред.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(4) Заседанията на Общинския консултативен съвет по въпросите за младежта са редовни, ако на тях присъстват повече от половината от членовете му. Решенията се вземат с обикновено мнозинство от присъстващите членове с явно гласуване.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(5) В началото на всяко заседание се взема решение за внасяне на промени в дневния ред, ако за това са направени предложения от членове на съвета.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(6) Материалите по дневния ред се докладват от вносителя или от председателя на Съвета.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(7) Присъствалите на заседанията подписват присъствени списъци.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(8) За всяко заседание на Общинския консултативен съвет по въпросите за младежта се съставя протокол, към който се прилага присъствения списък по ал. 6. Протоколът се подписва от съставилия го, от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председателсващия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заседанието и от секретаря и се  представя на кмета на Община Русе за утвърждаване до 7 /седем/ дни след приключване на заседанието.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(9) След изготвянето и подписването му, протокола се изпраща до членовете на Съвета по електронен път.</w:t>
      </w:r>
    </w:p>
    <w:p w:rsidR="008C276B" w:rsidRPr="00BB5081" w:rsidRDefault="008C276B" w:rsidP="008C2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(8) Протоколите и внесените за обсъждане материали по дневния ред и останалата документация, свързана с дейността на съвета се съхраняват в отдел „Спорт и младежки дейности“.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lastRenderedPageBreak/>
        <w:t>Чл.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4.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Заседанията на Общинския консултативен съвет по въпросите за младежта могат да бъдат провеждани присъствено или онлайн.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CF46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  <w:r w:rsidRPr="00BB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Изявления от името на Общински  консултативен съвет по въпросите за младежта се правят от председателя, заместник-председателя, или определен от председателя служител от общинска администрация, който е член на Съвета.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CF46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Чл.16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. </w:t>
      </w:r>
      <w:r w:rsidRPr="00BB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Секретарят администрира работата на ОКСВМ и експертно подпомага дейността на младежките формации.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Чл.1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7.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За своята дейност членовете на съвета не получават възнаграждение.</w:t>
      </w:r>
    </w:p>
    <w:p w:rsidR="008C276B" w:rsidRPr="00BB5081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ГЛАВА </w:t>
      </w: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V.</w:t>
      </w:r>
    </w:p>
    <w:p w:rsidR="008C276B" w:rsidRPr="00BB5081" w:rsidRDefault="008C276B" w:rsidP="008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ОТЧИТАНЕ, КОНТРОЛ И ПОПУЛЯРИЗИРАНЕ НА ДЕЙНОСТТА</w:t>
      </w:r>
    </w:p>
    <w:p w:rsidR="008C276B" w:rsidRPr="00BB5081" w:rsidRDefault="008C276B" w:rsidP="008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8.</w:t>
      </w: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Чрез своите членове Съвета се отчита периодично пред  младежките организации, общности, групи, ученически и студентски съвети, които са ги </w:t>
      </w:r>
      <w:proofErr w:type="spellStart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изъчили.Дейността</w:t>
      </w:r>
      <w:proofErr w:type="spellEnd"/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на Общински  консултативен съвет по въпросите за младежта се отчита пред широката общественост чрез средствата за масово осведомяване и по официалните канали на Община Русе.</w:t>
      </w:r>
    </w:p>
    <w:p w:rsidR="008C276B" w:rsidRPr="00BB5081" w:rsidRDefault="008C276B" w:rsidP="008C27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Чл.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19.</w:t>
      </w: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Веднъж годишно ОКСВМ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отчита дейността си пред Постоянната комисия за младежта и спорта.</w:t>
      </w:r>
    </w:p>
    <w:p w:rsidR="008C276B" w:rsidRPr="00BB5081" w:rsidRDefault="008C276B" w:rsidP="008C27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20.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Решенията на Съвета се публикуват в сайта на общината до 3 дни след тяхното вземане.</w:t>
      </w:r>
    </w:p>
    <w:p w:rsidR="008C276B" w:rsidRPr="00BB5081" w:rsidRDefault="008C276B" w:rsidP="008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bg-BG" w:eastAsia="bg-BG"/>
        </w:rPr>
        <w:t>ПРЕХОДНИ И ЗАКЛЮЧИТЕЛНИ РАЗПОРЕДБИ</w:t>
      </w:r>
    </w:p>
    <w:p w:rsidR="008C276B" w:rsidRPr="00BB5081" w:rsidRDefault="008C276B" w:rsidP="008C27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 w:eastAsia="bg-BG"/>
        </w:rPr>
        <w:t>§1.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  <w:t xml:space="preserve"> Настоящият Правилник за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организацията, дейността и функциите на Общински консултативен съвет по въпросите за младежта в Община Русе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  <w:t xml:space="preserve"> се приема на основание чл. 15, ал. 6 от 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Закона за младежта.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 w:eastAsia="bg-BG"/>
        </w:rPr>
        <w:t>§2.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  <w:t xml:space="preserve"> Настоящият правилник влиза в сила от датата на приемането му от Общински съвет - Русе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</w:t>
      </w:r>
    </w:p>
    <w:p w:rsidR="008C276B" w:rsidRPr="00BB5081" w:rsidRDefault="008C276B" w:rsidP="008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</w:pPr>
      <w:r w:rsidRPr="00BB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 w:eastAsia="bg-BG"/>
        </w:rPr>
        <w:t>§3.</w:t>
      </w:r>
      <w:r w:rsidRPr="00BB50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 w:eastAsia="bg-BG"/>
        </w:rPr>
        <w:t xml:space="preserve"> Правилникът може да бъде променян, изменян, допълван или отменян при необходимост с решение на Общински съвет – Русе.</w:t>
      </w: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bookmarkStart w:id="0" w:name="_GoBack"/>
      <w:bookmarkEnd w:id="0"/>
    </w:p>
    <w:p w:rsidR="008C276B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:rsidR="008C276B" w:rsidRPr="00BB5081" w:rsidRDefault="008C276B" w:rsidP="008C276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 w:eastAsia="bg-BG"/>
        </w:rPr>
      </w:pPr>
    </w:p>
    <w:p w:rsidR="008C276B" w:rsidRDefault="008C276B" w:rsidP="008C2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ПРЕДСЕДАТЕЛ:</w:t>
      </w:r>
    </w:p>
    <w:p w:rsidR="004864C1" w:rsidRDefault="008C276B" w:rsidP="008C276B">
      <w:pPr>
        <w:pStyle w:val="Defaul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акад. Христо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Белоев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дтн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4864C1" w:rsidSect="008C276B"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3218"/>
    <w:multiLevelType w:val="multilevel"/>
    <w:tmpl w:val="E018B9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F77912"/>
    <w:multiLevelType w:val="hybridMultilevel"/>
    <w:tmpl w:val="45A4F090"/>
    <w:lvl w:ilvl="0" w:tplc="9C085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E1683B"/>
    <w:multiLevelType w:val="hybridMultilevel"/>
    <w:tmpl w:val="CA48C15A"/>
    <w:lvl w:ilvl="0" w:tplc="E648E2B8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6B"/>
    <w:rsid w:val="00214926"/>
    <w:rsid w:val="002614EA"/>
    <w:rsid w:val="002B6D68"/>
    <w:rsid w:val="0033455C"/>
    <w:rsid w:val="004864C1"/>
    <w:rsid w:val="004A3CD3"/>
    <w:rsid w:val="00615EA5"/>
    <w:rsid w:val="008C276B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EADD"/>
  <w15:chartTrackingRefBased/>
  <w15:docId w15:val="{5DE00138-6F75-4143-9BBC-1D0B46E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7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8C276B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1</cp:revision>
  <dcterms:created xsi:type="dcterms:W3CDTF">2024-11-29T08:02:00Z</dcterms:created>
  <dcterms:modified xsi:type="dcterms:W3CDTF">2024-11-29T08:04:00Z</dcterms:modified>
</cp:coreProperties>
</file>