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6E" w:rsidRPr="003A2687" w:rsidRDefault="00E4108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2687">
        <w:rPr>
          <w:rFonts w:ascii="Times New Roman" w:hAnsi="Times New Roman"/>
          <w:b/>
          <w:sz w:val="24"/>
          <w:szCs w:val="24"/>
        </w:rPr>
        <w:t>ДО</w:t>
      </w:r>
    </w:p>
    <w:p w:rsidR="00970E6E" w:rsidRDefault="00E4108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ОБЩИНСКИ СЪВЕТ – РУСЕ</w:t>
      </w:r>
    </w:p>
    <w:p w:rsidR="00970E6E" w:rsidRDefault="00970E6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0E6E" w:rsidRDefault="00E4108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</w:t>
      </w:r>
    </w:p>
    <w:p w:rsidR="00970E6E" w:rsidRDefault="00E4108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ПЛАМЕН СТОИЛОВ</w:t>
      </w:r>
    </w:p>
    <w:p w:rsidR="00970E6E" w:rsidRDefault="00E4108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КМЕТ НА ОБЩИНА РУСЕ</w:t>
      </w:r>
    </w:p>
    <w:p w:rsidR="00970E6E" w:rsidRDefault="00970E6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0E6E" w:rsidRDefault="00F93090" w:rsidP="00592265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ОТНОСНО: </w:t>
      </w:r>
      <w:r w:rsidR="00E41083" w:rsidRPr="00F93090">
        <w:rPr>
          <w:rFonts w:ascii="Times New Roman" w:hAnsi="Times New Roman"/>
          <w:sz w:val="24"/>
          <w:szCs w:val="24"/>
        </w:rPr>
        <w:t>Приемане на Наредба за изме</w:t>
      </w:r>
      <w:r w:rsidR="00123B59" w:rsidRPr="00F93090">
        <w:rPr>
          <w:rFonts w:ascii="Times New Roman" w:hAnsi="Times New Roman"/>
          <w:sz w:val="24"/>
          <w:szCs w:val="24"/>
        </w:rPr>
        <w:t>нение и допълнение на Наредба №</w:t>
      </w:r>
      <w:r w:rsidR="00E41083" w:rsidRPr="00F93090">
        <w:rPr>
          <w:rFonts w:ascii="Times New Roman" w:hAnsi="Times New Roman"/>
          <w:sz w:val="24"/>
          <w:szCs w:val="24"/>
        </w:rPr>
        <w:t>16, на Общински съвет - гр. Русе, за определянето и администрирането на местните такси, цени на услуги и права на територията на Община Русе.</w:t>
      </w:r>
    </w:p>
    <w:p w:rsidR="00970E6E" w:rsidRDefault="00970E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0E6E" w:rsidRDefault="00E41083" w:rsidP="001622DB">
      <w:pPr>
        <w:spacing w:after="0" w:line="240" w:lineRule="auto"/>
        <w:ind w:firstLine="708"/>
      </w:pPr>
      <w:r>
        <w:rPr>
          <w:rFonts w:ascii="Times New Roman" w:hAnsi="Times New Roman"/>
          <w:b/>
          <w:sz w:val="24"/>
          <w:szCs w:val="24"/>
        </w:rPr>
        <w:t>УВАЖАЕМИ ОБЩИНСКИ СЪВЕТНИЦИ</w:t>
      </w:r>
      <w:r>
        <w:rPr>
          <w:rFonts w:ascii="Times New Roman" w:hAnsi="Times New Roman"/>
          <w:sz w:val="24"/>
          <w:szCs w:val="24"/>
        </w:rPr>
        <w:t>,</w:t>
      </w:r>
    </w:p>
    <w:p w:rsidR="001622DB" w:rsidRDefault="001622DB" w:rsidP="001622D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8158E" w:rsidRDefault="00B806FD" w:rsidP="00B806F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изпълнение на дейностите </w:t>
      </w:r>
      <w:r w:rsidR="006C683E">
        <w:rPr>
          <w:rFonts w:ascii="Times New Roman" w:hAnsi="Times New Roman"/>
          <w:sz w:val="24"/>
          <w:szCs w:val="24"/>
        </w:rPr>
        <w:t xml:space="preserve">(мярка 2.6.) </w:t>
      </w:r>
      <w:r w:rsidRPr="00B806FD">
        <w:rPr>
          <w:rFonts w:ascii="Times New Roman" w:hAnsi="Times New Roman"/>
          <w:sz w:val="24"/>
          <w:szCs w:val="24"/>
        </w:rPr>
        <w:t xml:space="preserve">по проект </w:t>
      </w:r>
      <w:r w:rsidRPr="00B806FD">
        <w:rPr>
          <w:rFonts w:ascii="Times New Roman" w:hAnsi="Times New Roman"/>
          <w:sz w:val="24"/>
          <w:szCs w:val="24"/>
          <w:lang w:val="en-US"/>
        </w:rPr>
        <w:t xml:space="preserve">“CIVITAS ECCENTRIC – </w:t>
      </w:r>
      <w:r w:rsidRPr="00B806FD">
        <w:rPr>
          <w:rFonts w:ascii="Times New Roman" w:hAnsi="Times New Roman"/>
          <w:sz w:val="24"/>
          <w:szCs w:val="24"/>
        </w:rPr>
        <w:t>Иновативни решения за устойчива мобилност на хора в периферните градски квартали и товарна логистика без вредни емисии в градските центрове</w:t>
      </w:r>
      <w:r w:rsidR="006C683E">
        <w:rPr>
          <w:rFonts w:ascii="Times New Roman" w:hAnsi="Times New Roman"/>
          <w:sz w:val="24"/>
          <w:szCs w:val="24"/>
        </w:rPr>
        <w:t xml:space="preserve">“ </w:t>
      </w:r>
      <w:r w:rsidR="00FB5655">
        <w:rPr>
          <w:rFonts w:ascii="Times New Roman" w:hAnsi="Times New Roman"/>
          <w:sz w:val="24"/>
          <w:szCs w:val="24"/>
        </w:rPr>
        <w:t>е</w:t>
      </w:r>
      <w:r w:rsidR="00745253">
        <w:rPr>
          <w:rFonts w:ascii="Times New Roman" w:hAnsi="Times New Roman"/>
          <w:sz w:val="24"/>
          <w:szCs w:val="24"/>
        </w:rPr>
        <w:t xml:space="preserve"> </w:t>
      </w:r>
      <w:r w:rsidR="006C683E">
        <w:rPr>
          <w:rFonts w:ascii="Times New Roman" w:hAnsi="Times New Roman"/>
          <w:sz w:val="24"/>
          <w:szCs w:val="24"/>
        </w:rPr>
        <w:t>изграден</w:t>
      </w:r>
      <w:r w:rsidRPr="00B806FD">
        <w:rPr>
          <w:rFonts w:ascii="Times New Roman" w:hAnsi="Times New Roman"/>
          <w:sz w:val="24"/>
          <w:szCs w:val="24"/>
        </w:rPr>
        <w:t xml:space="preserve"> </w:t>
      </w:r>
      <w:r w:rsidR="00FB5655">
        <w:rPr>
          <w:rFonts w:ascii="Times New Roman" w:hAnsi="Times New Roman"/>
          <w:sz w:val="24"/>
          <w:szCs w:val="24"/>
        </w:rPr>
        <w:t>и въведен в експлоатация</w:t>
      </w:r>
      <w:r w:rsidR="00B274C3">
        <w:rPr>
          <w:rFonts w:ascii="Times New Roman" w:hAnsi="Times New Roman"/>
          <w:sz w:val="24"/>
          <w:szCs w:val="24"/>
        </w:rPr>
        <w:t xml:space="preserve"> (</w:t>
      </w:r>
      <w:r w:rsidR="00FB5655">
        <w:rPr>
          <w:rFonts w:ascii="Times New Roman" w:hAnsi="Times New Roman"/>
          <w:sz w:val="24"/>
          <w:szCs w:val="24"/>
        </w:rPr>
        <w:t xml:space="preserve">Удостоверение </w:t>
      </w:r>
      <w:r w:rsidR="00FB5655" w:rsidRPr="00FB5655">
        <w:rPr>
          <w:rFonts w:ascii="Times New Roman" w:hAnsi="Times New Roman"/>
          <w:sz w:val="24"/>
          <w:szCs w:val="24"/>
        </w:rPr>
        <w:t>за въвеждане</w:t>
      </w:r>
      <w:r w:rsidR="0029086C">
        <w:rPr>
          <w:rFonts w:ascii="Times New Roman" w:hAnsi="Times New Roman"/>
          <w:sz w:val="24"/>
          <w:szCs w:val="24"/>
        </w:rPr>
        <w:t xml:space="preserve"> в експлоатация на строеж </w:t>
      </w:r>
      <w:r w:rsidR="00FB5655">
        <w:rPr>
          <w:rFonts w:ascii="Times New Roman" w:hAnsi="Times New Roman"/>
          <w:sz w:val="24"/>
          <w:szCs w:val="24"/>
        </w:rPr>
        <w:t>№9/14.01.2019 г.</w:t>
      </w:r>
      <w:r w:rsidR="00B274C3">
        <w:rPr>
          <w:rFonts w:ascii="Times New Roman" w:hAnsi="Times New Roman"/>
          <w:sz w:val="24"/>
          <w:szCs w:val="24"/>
        </w:rPr>
        <w:t>)</w:t>
      </w:r>
      <w:r w:rsidR="00FB5655">
        <w:rPr>
          <w:rFonts w:ascii="Times New Roman" w:hAnsi="Times New Roman"/>
          <w:sz w:val="24"/>
          <w:szCs w:val="24"/>
        </w:rPr>
        <w:t xml:space="preserve"> </w:t>
      </w:r>
      <w:r w:rsidR="006C683E" w:rsidRPr="006C683E">
        <w:rPr>
          <w:rFonts w:ascii="Times New Roman" w:hAnsi="Times New Roman"/>
          <w:sz w:val="24"/>
          <w:szCs w:val="24"/>
        </w:rPr>
        <w:t>буферен паркинг за автомобили</w:t>
      </w:r>
      <w:r w:rsidR="00C81185">
        <w:rPr>
          <w:rFonts w:ascii="Times New Roman" w:hAnsi="Times New Roman"/>
          <w:sz w:val="24"/>
          <w:szCs w:val="24"/>
        </w:rPr>
        <w:t xml:space="preserve"> на територията на ж.к. „Дружба</w:t>
      </w:r>
      <w:r w:rsidR="00375117">
        <w:rPr>
          <w:rFonts w:ascii="Times New Roman" w:hAnsi="Times New Roman"/>
          <w:sz w:val="24"/>
          <w:szCs w:val="24"/>
        </w:rPr>
        <w:t xml:space="preserve"> 3</w:t>
      </w:r>
      <w:r w:rsidR="00C81185">
        <w:rPr>
          <w:rFonts w:ascii="Times New Roman" w:hAnsi="Times New Roman"/>
          <w:sz w:val="24"/>
          <w:szCs w:val="24"/>
        </w:rPr>
        <w:t>“</w:t>
      </w:r>
      <w:r w:rsidR="006C683E" w:rsidRPr="006C683E">
        <w:rPr>
          <w:rFonts w:ascii="Times New Roman" w:hAnsi="Times New Roman"/>
          <w:sz w:val="24"/>
          <w:szCs w:val="24"/>
        </w:rPr>
        <w:t>, разположен между блокове с номера 9 и 11 и бул. „Христо Ботев“ и ул. „Никола Й. Вапцаров“.</w:t>
      </w:r>
      <w:r w:rsidR="00703555">
        <w:rPr>
          <w:rFonts w:ascii="Times New Roman" w:hAnsi="Times New Roman"/>
          <w:sz w:val="24"/>
          <w:szCs w:val="24"/>
        </w:rPr>
        <w:t xml:space="preserve"> </w:t>
      </w:r>
      <w:r w:rsidR="00703555" w:rsidRPr="00703555">
        <w:rPr>
          <w:rFonts w:ascii="Times New Roman" w:hAnsi="Times New Roman"/>
          <w:sz w:val="24"/>
          <w:szCs w:val="24"/>
        </w:rPr>
        <w:t xml:space="preserve">Същият е </w:t>
      </w:r>
      <w:r w:rsidR="00AA2C9A">
        <w:rPr>
          <w:rFonts w:ascii="Times New Roman" w:hAnsi="Times New Roman"/>
          <w:sz w:val="24"/>
          <w:szCs w:val="24"/>
        </w:rPr>
        <w:t xml:space="preserve">обособен върху терен </w:t>
      </w:r>
      <w:r w:rsidR="00703555" w:rsidRPr="00703555">
        <w:rPr>
          <w:rFonts w:ascii="Times New Roman" w:hAnsi="Times New Roman"/>
          <w:sz w:val="24"/>
          <w:szCs w:val="24"/>
        </w:rPr>
        <w:t xml:space="preserve">общинска собственост и разполага с </w:t>
      </w:r>
      <w:r w:rsidR="00703555" w:rsidRPr="00550444">
        <w:rPr>
          <w:rFonts w:ascii="Times New Roman" w:hAnsi="Times New Roman"/>
          <w:sz w:val="24"/>
          <w:szCs w:val="24"/>
        </w:rPr>
        <w:t xml:space="preserve">41 паркоместа, 4 </w:t>
      </w:r>
      <w:r w:rsidR="00550444" w:rsidRPr="00550444">
        <w:rPr>
          <w:rFonts w:ascii="Times New Roman" w:hAnsi="Times New Roman"/>
          <w:sz w:val="24"/>
          <w:szCs w:val="24"/>
        </w:rPr>
        <w:t xml:space="preserve">бр. </w:t>
      </w:r>
      <w:r w:rsidR="00703555" w:rsidRPr="00550444">
        <w:rPr>
          <w:rFonts w:ascii="Times New Roman" w:hAnsi="Times New Roman"/>
          <w:sz w:val="24"/>
          <w:szCs w:val="24"/>
        </w:rPr>
        <w:t xml:space="preserve">от които за </w:t>
      </w:r>
      <w:r w:rsidR="00550444">
        <w:rPr>
          <w:rFonts w:ascii="Times New Roman" w:hAnsi="Times New Roman"/>
          <w:sz w:val="24"/>
          <w:szCs w:val="24"/>
        </w:rPr>
        <w:t>хора с увреждания</w:t>
      </w:r>
      <w:r w:rsidR="00703555" w:rsidRPr="00703555">
        <w:rPr>
          <w:rFonts w:ascii="Times New Roman" w:hAnsi="Times New Roman"/>
          <w:sz w:val="24"/>
          <w:szCs w:val="24"/>
        </w:rPr>
        <w:t>.</w:t>
      </w:r>
      <w:r w:rsidR="00703555">
        <w:rPr>
          <w:rFonts w:ascii="Times New Roman" w:hAnsi="Times New Roman"/>
          <w:sz w:val="24"/>
          <w:szCs w:val="24"/>
        </w:rPr>
        <w:t xml:space="preserve"> </w:t>
      </w:r>
    </w:p>
    <w:p w:rsidR="00857E13" w:rsidRPr="003C6854" w:rsidRDefault="00703555" w:rsidP="0058158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Съгласно изискванията на проекта, паркингът следва да </w:t>
      </w:r>
      <w:r w:rsidR="00B806FD" w:rsidRPr="00B806FD">
        <w:rPr>
          <w:rFonts w:ascii="Times New Roman" w:hAnsi="Times New Roman"/>
          <w:sz w:val="24"/>
          <w:szCs w:val="24"/>
        </w:rPr>
        <w:t>функционира на принципа „Паркирай и пътувай“.</w:t>
      </w:r>
      <w:r w:rsidR="0058158E">
        <w:rPr>
          <w:rFonts w:ascii="Times New Roman" w:hAnsi="Times New Roman"/>
          <w:sz w:val="24"/>
          <w:szCs w:val="24"/>
        </w:rPr>
        <w:t xml:space="preserve"> </w:t>
      </w:r>
      <w:r w:rsidR="00857E13">
        <w:rPr>
          <w:rFonts w:ascii="Times New Roman" w:hAnsi="Times New Roman"/>
          <w:sz w:val="24"/>
          <w:szCs w:val="24"/>
        </w:rPr>
        <w:t xml:space="preserve">Целта </w:t>
      </w:r>
      <w:r w:rsidR="0058158E">
        <w:rPr>
          <w:rFonts w:ascii="Times New Roman" w:hAnsi="Times New Roman"/>
          <w:sz w:val="24"/>
          <w:szCs w:val="24"/>
        </w:rPr>
        <w:t>е</w:t>
      </w:r>
      <w:r w:rsidR="00857E13">
        <w:rPr>
          <w:rFonts w:ascii="Times New Roman" w:hAnsi="Times New Roman"/>
          <w:sz w:val="24"/>
          <w:szCs w:val="24"/>
        </w:rPr>
        <w:t xml:space="preserve"> </w:t>
      </w:r>
      <w:r w:rsidR="002E2C15">
        <w:rPr>
          <w:rFonts w:ascii="Times New Roman" w:hAnsi="Times New Roman"/>
          <w:sz w:val="24"/>
          <w:szCs w:val="24"/>
        </w:rPr>
        <w:t>изградения</w:t>
      </w:r>
      <w:r w:rsidR="0058158E">
        <w:rPr>
          <w:rFonts w:ascii="Times New Roman" w:hAnsi="Times New Roman"/>
          <w:sz w:val="24"/>
          <w:szCs w:val="24"/>
        </w:rPr>
        <w:t>т</w:t>
      </w:r>
      <w:r w:rsidR="00DE07AD">
        <w:rPr>
          <w:rFonts w:ascii="Times New Roman" w:hAnsi="Times New Roman"/>
          <w:sz w:val="24"/>
          <w:szCs w:val="24"/>
        </w:rPr>
        <w:t xml:space="preserve"> буферен паркинг да предоставя възможност на живущите в района и гостите на града, да оставят личните си автомобили</w:t>
      </w:r>
      <w:r w:rsidR="00411750">
        <w:rPr>
          <w:rFonts w:ascii="Times New Roman" w:hAnsi="Times New Roman"/>
          <w:sz w:val="24"/>
          <w:szCs w:val="24"/>
        </w:rPr>
        <w:t xml:space="preserve"> на паркинга и да използват</w:t>
      </w:r>
      <w:r w:rsidR="002E60E2">
        <w:rPr>
          <w:rFonts w:ascii="Times New Roman" w:hAnsi="Times New Roman"/>
          <w:sz w:val="24"/>
          <w:szCs w:val="24"/>
        </w:rPr>
        <w:t xml:space="preserve"> </w:t>
      </w:r>
      <w:r w:rsidR="002F0988">
        <w:rPr>
          <w:rFonts w:ascii="Times New Roman" w:hAnsi="Times New Roman"/>
          <w:sz w:val="24"/>
          <w:szCs w:val="24"/>
        </w:rPr>
        <w:t xml:space="preserve">градския тролейбусен </w:t>
      </w:r>
      <w:r w:rsidR="002E60E2">
        <w:rPr>
          <w:rFonts w:ascii="Times New Roman" w:hAnsi="Times New Roman"/>
          <w:sz w:val="24"/>
          <w:szCs w:val="24"/>
        </w:rPr>
        <w:t>транспорт. Услугата</w:t>
      </w:r>
      <w:r w:rsidR="005012D4">
        <w:rPr>
          <w:rFonts w:ascii="Times New Roman" w:hAnsi="Times New Roman"/>
          <w:sz w:val="24"/>
          <w:szCs w:val="24"/>
        </w:rPr>
        <w:t xml:space="preserve"> </w:t>
      </w:r>
      <w:r w:rsidR="002E60E2">
        <w:rPr>
          <w:rFonts w:ascii="Times New Roman" w:hAnsi="Times New Roman"/>
          <w:sz w:val="24"/>
          <w:szCs w:val="24"/>
        </w:rPr>
        <w:t>е комплексна</w:t>
      </w:r>
      <w:r w:rsidR="00920A19">
        <w:rPr>
          <w:rFonts w:ascii="Times New Roman" w:hAnsi="Times New Roman"/>
          <w:sz w:val="24"/>
          <w:szCs w:val="24"/>
        </w:rPr>
        <w:t xml:space="preserve"> и обхваща както използване</w:t>
      </w:r>
      <w:r w:rsidR="00BF76D4">
        <w:rPr>
          <w:rFonts w:ascii="Times New Roman" w:hAnsi="Times New Roman"/>
          <w:sz w:val="24"/>
          <w:szCs w:val="24"/>
        </w:rPr>
        <w:t>то</w:t>
      </w:r>
      <w:r w:rsidR="00920A19">
        <w:rPr>
          <w:rFonts w:ascii="Times New Roman" w:hAnsi="Times New Roman"/>
          <w:sz w:val="24"/>
          <w:szCs w:val="24"/>
        </w:rPr>
        <w:t xml:space="preserve"> на паркинга, така и </w:t>
      </w:r>
      <w:r w:rsidR="00F11E24">
        <w:rPr>
          <w:rFonts w:ascii="Times New Roman" w:hAnsi="Times New Roman"/>
          <w:sz w:val="24"/>
          <w:szCs w:val="24"/>
        </w:rPr>
        <w:t>предоставяне на възможност</w:t>
      </w:r>
      <w:r w:rsidR="00920A19">
        <w:rPr>
          <w:rFonts w:ascii="Times New Roman" w:hAnsi="Times New Roman"/>
          <w:sz w:val="24"/>
          <w:szCs w:val="24"/>
        </w:rPr>
        <w:t xml:space="preserve"> за използване на тролейбусен транспор</w:t>
      </w:r>
      <w:r w:rsidR="00E56977">
        <w:rPr>
          <w:rFonts w:ascii="Times New Roman" w:hAnsi="Times New Roman"/>
          <w:sz w:val="24"/>
          <w:szCs w:val="24"/>
        </w:rPr>
        <w:t xml:space="preserve">т. Жителите и гостите на града ще могат да се възползват от нея </w:t>
      </w:r>
      <w:r w:rsidR="00922CE9">
        <w:rPr>
          <w:rFonts w:ascii="Times New Roman" w:hAnsi="Times New Roman"/>
          <w:sz w:val="24"/>
          <w:szCs w:val="24"/>
        </w:rPr>
        <w:t xml:space="preserve">денонощно (от 00.00 до 24.00 ч.), </w:t>
      </w:r>
      <w:r w:rsidR="007A1375">
        <w:rPr>
          <w:rFonts w:ascii="Times New Roman" w:hAnsi="Times New Roman"/>
          <w:sz w:val="24"/>
          <w:szCs w:val="24"/>
        </w:rPr>
        <w:t xml:space="preserve">посредством заплащане </w:t>
      </w:r>
      <w:r w:rsidR="00E1676C">
        <w:rPr>
          <w:rFonts w:ascii="Times New Roman" w:hAnsi="Times New Roman"/>
          <w:sz w:val="24"/>
          <w:szCs w:val="24"/>
        </w:rPr>
        <w:t xml:space="preserve">на </w:t>
      </w:r>
      <w:r w:rsidR="008C5BE0">
        <w:rPr>
          <w:rFonts w:ascii="Times New Roman" w:hAnsi="Times New Roman"/>
          <w:sz w:val="24"/>
          <w:szCs w:val="24"/>
        </w:rPr>
        <w:t xml:space="preserve">цена, определена от Общински съвет-Русе. </w:t>
      </w:r>
      <w:r w:rsidR="00455275">
        <w:rPr>
          <w:rFonts w:ascii="Times New Roman" w:hAnsi="Times New Roman"/>
          <w:sz w:val="24"/>
          <w:szCs w:val="24"/>
        </w:rPr>
        <w:t>Предлага се заплащането да се осъществява чрез изпращане на кратко текстово съобщение</w:t>
      </w:r>
      <w:r w:rsidR="003C685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C6854">
        <w:rPr>
          <w:rFonts w:ascii="Times New Roman" w:hAnsi="Times New Roman"/>
          <w:sz w:val="24"/>
          <w:szCs w:val="24"/>
          <w:lang w:val="en-US"/>
        </w:rPr>
        <w:t>sms</w:t>
      </w:r>
      <w:proofErr w:type="spellEnd"/>
      <w:r w:rsidR="003C6854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3C6854">
        <w:rPr>
          <w:rFonts w:ascii="Times New Roman" w:hAnsi="Times New Roman"/>
          <w:sz w:val="24"/>
          <w:szCs w:val="24"/>
        </w:rPr>
        <w:t xml:space="preserve">на </w:t>
      </w:r>
      <w:r w:rsidR="00BB7A60">
        <w:rPr>
          <w:rFonts w:ascii="Times New Roman" w:hAnsi="Times New Roman"/>
          <w:sz w:val="24"/>
          <w:szCs w:val="24"/>
        </w:rPr>
        <w:t>определения за целта номер, посочен в информационна табела</w:t>
      </w:r>
      <w:r w:rsidR="00F11E24">
        <w:rPr>
          <w:rFonts w:ascii="Times New Roman" w:hAnsi="Times New Roman"/>
          <w:sz w:val="24"/>
          <w:szCs w:val="24"/>
        </w:rPr>
        <w:t>,</w:t>
      </w:r>
      <w:r w:rsidR="00BB7A60">
        <w:rPr>
          <w:rFonts w:ascii="Times New Roman" w:hAnsi="Times New Roman"/>
          <w:sz w:val="24"/>
          <w:szCs w:val="24"/>
        </w:rPr>
        <w:t xml:space="preserve"> на стойност </w:t>
      </w:r>
      <w:r w:rsidR="002257E7" w:rsidRPr="00102D66">
        <w:rPr>
          <w:rFonts w:ascii="Times New Roman" w:hAnsi="Times New Roman"/>
          <w:sz w:val="24"/>
          <w:szCs w:val="24"/>
        </w:rPr>
        <w:t>2,5</w:t>
      </w:r>
      <w:r w:rsidR="00BB7A60" w:rsidRPr="00102D66">
        <w:rPr>
          <w:rFonts w:ascii="Times New Roman" w:hAnsi="Times New Roman"/>
          <w:sz w:val="24"/>
          <w:szCs w:val="24"/>
        </w:rPr>
        <w:t>0 лв. с ДДС</w:t>
      </w:r>
      <w:r w:rsidR="00334E03">
        <w:rPr>
          <w:rFonts w:ascii="Times New Roman" w:hAnsi="Times New Roman"/>
          <w:sz w:val="24"/>
          <w:szCs w:val="24"/>
        </w:rPr>
        <w:t xml:space="preserve"> за денонощие</w:t>
      </w:r>
      <w:r w:rsidR="00BB7A60">
        <w:rPr>
          <w:rFonts w:ascii="Times New Roman" w:hAnsi="Times New Roman"/>
          <w:sz w:val="24"/>
          <w:szCs w:val="24"/>
        </w:rPr>
        <w:t xml:space="preserve">. </w:t>
      </w:r>
      <w:r w:rsidR="00334E03">
        <w:rPr>
          <w:rFonts w:ascii="Times New Roman" w:hAnsi="Times New Roman"/>
          <w:sz w:val="24"/>
          <w:szCs w:val="24"/>
        </w:rPr>
        <w:t>В</w:t>
      </w:r>
      <w:r w:rsidR="003A2BAD">
        <w:rPr>
          <w:rFonts w:ascii="Times New Roman" w:hAnsi="Times New Roman"/>
          <w:sz w:val="24"/>
          <w:szCs w:val="24"/>
        </w:rPr>
        <w:t xml:space="preserve"> обратно съобщение, заплатилият цената, ще получи код, </w:t>
      </w:r>
      <w:r w:rsidR="0092753D">
        <w:rPr>
          <w:rFonts w:ascii="Times New Roman" w:hAnsi="Times New Roman"/>
          <w:sz w:val="24"/>
          <w:szCs w:val="24"/>
        </w:rPr>
        <w:t xml:space="preserve">който да въведе в специално поставено за целта устройство на паркинга. </w:t>
      </w:r>
      <w:r w:rsidR="00356B90">
        <w:rPr>
          <w:rFonts w:ascii="Times New Roman" w:hAnsi="Times New Roman"/>
          <w:sz w:val="24"/>
          <w:szCs w:val="24"/>
        </w:rPr>
        <w:t>Устройството ще издава</w:t>
      </w:r>
      <w:r w:rsidR="00E51A27" w:rsidRPr="00E51A27">
        <w:rPr>
          <w:rFonts w:ascii="Times New Roman" w:hAnsi="Times New Roman"/>
          <w:sz w:val="24"/>
          <w:szCs w:val="24"/>
        </w:rPr>
        <w:t xml:space="preserve"> хартиен билет с два отрязъка, </w:t>
      </w:r>
      <w:r w:rsidR="00E51A27">
        <w:rPr>
          <w:rFonts w:ascii="Times New Roman" w:hAnsi="Times New Roman"/>
          <w:sz w:val="24"/>
          <w:szCs w:val="24"/>
        </w:rPr>
        <w:t>кои</w:t>
      </w:r>
      <w:r w:rsidR="00E51A27" w:rsidRPr="00E51A27">
        <w:rPr>
          <w:rFonts w:ascii="Times New Roman" w:hAnsi="Times New Roman"/>
          <w:sz w:val="24"/>
          <w:szCs w:val="24"/>
        </w:rPr>
        <w:t xml:space="preserve">то </w:t>
      </w:r>
      <w:r w:rsidR="00E51A27">
        <w:rPr>
          <w:rFonts w:ascii="Times New Roman" w:hAnsi="Times New Roman"/>
          <w:sz w:val="24"/>
          <w:szCs w:val="24"/>
        </w:rPr>
        <w:t>дават</w:t>
      </w:r>
      <w:r w:rsidR="00E51A27" w:rsidRPr="00E51A27">
        <w:rPr>
          <w:rFonts w:ascii="Times New Roman" w:hAnsi="Times New Roman"/>
          <w:sz w:val="24"/>
          <w:szCs w:val="24"/>
        </w:rPr>
        <w:t xml:space="preserve"> право да </w:t>
      </w:r>
      <w:r w:rsidR="00E51A27">
        <w:rPr>
          <w:rFonts w:ascii="Times New Roman" w:hAnsi="Times New Roman"/>
          <w:sz w:val="24"/>
          <w:szCs w:val="24"/>
        </w:rPr>
        <w:t>бъде използван</w:t>
      </w:r>
      <w:r w:rsidR="00E51A27" w:rsidRPr="00E51A27">
        <w:rPr>
          <w:rFonts w:ascii="Times New Roman" w:hAnsi="Times New Roman"/>
          <w:sz w:val="24"/>
          <w:szCs w:val="24"/>
        </w:rPr>
        <w:t xml:space="preserve"> тролейбусен транспорт (от/до буферния паркинг) в ра</w:t>
      </w:r>
      <w:r w:rsidR="00334E03">
        <w:rPr>
          <w:rFonts w:ascii="Times New Roman" w:hAnsi="Times New Roman"/>
          <w:sz w:val="24"/>
          <w:szCs w:val="24"/>
        </w:rPr>
        <w:t xml:space="preserve">мките на две пътувания </w:t>
      </w:r>
      <w:r w:rsidR="00334E03" w:rsidRPr="00362C3C">
        <w:rPr>
          <w:rFonts w:ascii="Times New Roman" w:hAnsi="Times New Roman"/>
          <w:sz w:val="24"/>
          <w:szCs w:val="24"/>
        </w:rPr>
        <w:t xml:space="preserve">за </w:t>
      </w:r>
      <w:r w:rsidR="006A367E" w:rsidRPr="00362C3C">
        <w:rPr>
          <w:rFonts w:ascii="Times New Roman" w:hAnsi="Times New Roman"/>
          <w:sz w:val="24"/>
          <w:szCs w:val="24"/>
        </w:rPr>
        <w:t>24 часа</w:t>
      </w:r>
      <w:r w:rsidR="00334E03">
        <w:rPr>
          <w:rFonts w:ascii="Times New Roman" w:hAnsi="Times New Roman"/>
          <w:sz w:val="24"/>
          <w:szCs w:val="24"/>
        </w:rPr>
        <w:t xml:space="preserve">. </w:t>
      </w:r>
      <w:r w:rsidR="00E51A27" w:rsidRPr="00E51A27">
        <w:rPr>
          <w:rFonts w:ascii="Times New Roman" w:hAnsi="Times New Roman"/>
          <w:sz w:val="24"/>
          <w:szCs w:val="24"/>
        </w:rPr>
        <w:t>Един</w:t>
      </w:r>
      <w:r w:rsidR="00334E03">
        <w:rPr>
          <w:rFonts w:ascii="Times New Roman" w:hAnsi="Times New Roman"/>
          <w:sz w:val="24"/>
          <w:szCs w:val="24"/>
        </w:rPr>
        <w:t>ият</w:t>
      </w:r>
      <w:r w:rsidR="00E51A27" w:rsidRPr="00E51A27">
        <w:rPr>
          <w:rFonts w:ascii="Times New Roman" w:hAnsi="Times New Roman"/>
          <w:sz w:val="24"/>
          <w:szCs w:val="24"/>
        </w:rPr>
        <w:t xml:space="preserve"> отрязък от получения хартиен билет важи за едно пътуване в тролейбусната мрежа на гр. Русе и следва да бъде представен на водача на превозното средство, срещу което ще бъде издаден валиден хартиен билет за еднократно пътуване.</w:t>
      </w:r>
    </w:p>
    <w:p w:rsidR="004B1737" w:rsidRPr="002D142C" w:rsidRDefault="00EC21BE" w:rsidP="001622D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 реализирането на буферен паркинг, функ</w:t>
      </w:r>
      <w:r w:rsidR="001E7123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иониращ на принципа</w:t>
      </w:r>
      <w:r w:rsidR="001E7123">
        <w:rPr>
          <w:rFonts w:ascii="Times New Roman" w:hAnsi="Times New Roman"/>
          <w:sz w:val="24"/>
          <w:szCs w:val="24"/>
        </w:rPr>
        <w:t xml:space="preserve"> „Паркира</w:t>
      </w:r>
      <w:r w:rsidR="00C74CE2">
        <w:rPr>
          <w:rFonts w:ascii="Times New Roman" w:hAnsi="Times New Roman"/>
          <w:sz w:val="24"/>
          <w:szCs w:val="24"/>
        </w:rPr>
        <w:t>й и пътувай“ се цели постигане</w:t>
      </w:r>
      <w:r w:rsidR="001E7123">
        <w:rPr>
          <w:rFonts w:ascii="Times New Roman" w:hAnsi="Times New Roman"/>
          <w:sz w:val="24"/>
          <w:szCs w:val="24"/>
        </w:rPr>
        <w:t xml:space="preserve"> на основните приоритети на проект „</w:t>
      </w:r>
      <w:r w:rsidR="001E7123" w:rsidRPr="001E7123">
        <w:rPr>
          <w:rFonts w:ascii="Times New Roman" w:hAnsi="Times New Roman"/>
          <w:sz w:val="24"/>
          <w:szCs w:val="24"/>
          <w:lang w:val="en-US"/>
        </w:rPr>
        <w:t xml:space="preserve">CIVITAS </w:t>
      </w:r>
      <w:r w:rsidR="001E7123" w:rsidRPr="001E7123">
        <w:rPr>
          <w:rFonts w:ascii="Times New Roman" w:hAnsi="Times New Roman"/>
          <w:sz w:val="24"/>
          <w:szCs w:val="24"/>
          <w:lang w:val="en-US"/>
        </w:rPr>
        <w:lastRenderedPageBreak/>
        <w:t>ECCENTRIC</w:t>
      </w:r>
      <w:r w:rsidR="001E7123">
        <w:rPr>
          <w:rFonts w:ascii="Times New Roman" w:hAnsi="Times New Roman"/>
          <w:sz w:val="24"/>
          <w:szCs w:val="24"/>
        </w:rPr>
        <w:t xml:space="preserve">“, а именно </w:t>
      </w:r>
      <w:r w:rsidR="00EC1502">
        <w:rPr>
          <w:rFonts w:ascii="Times New Roman" w:hAnsi="Times New Roman"/>
          <w:sz w:val="24"/>
          <w:szCs w:val="24"/>
        </w:rPr>
        <w:t xml:space="preserve">прилагане на интегрирани и </w:t>
      </w:r>
      <w:proofErr w:type="spellStart"/>
      <w:r w:rsidR="00EC1502">
        <w:rPr>
          <w:rFonts w:ascii="Times New Roman" w:hAnsi="Times New Roman"/>
          <w:sz w:val="24"/>
          <w:szCs w:val="24"/>
        </w:rPr>
        <w:t>широкообхватни</w:t>
      </w:r>
      <w:proofErr w:type="spellEnd"/>
      <w:r w:rsidR="00EC1502">
        <w:rPr>
          <w:rFonts w:ascii="Times New Roman" w:hAnsi="Times New Roman"/>
          <w:sz w:val="24"/>
          <w:szCs w:val="24"/>
        </w:rPr>
        <w:t xml:space="preserve"> мерки за </w:t>
      </w:r>
      <w:r w:rsidR="007F7A44">
        <w:rPr>
          <w:rFonts w:ascii="Times New Roman" w:hAnsi="Times New Roman"/>
          <w:sz w:val="24"/>
          <w:szCs w:val="24"/>
        </w:rPr>
        <w:t>градско развитие и устойчива мобилност, които да повишат качеството на живот на жителите в градовете, с фокус върху периферните квартали и екологично чиста</w:t>
      </w:r>
      <w:r w:rsidR="003D2E3D">
        <w:rPr>
          <w:rFonts w:ascii="Times New Roman" w:hAnsi="Times New Roman"/>
          <w:sz w:val="24"/>
          <w:szCs w:val="24"/>
        </w:rPr>
        <w:t>та организация на градските превози.</w:t>
      </w:r>
      <w:r w:rsidR="00443F33">
        <w:rPr>
          <w:rFonts w:ascii="Times New Roman" w:hAnsi="Times New Roman"/>
          <w:sz w:val="24"/>
          <w:szCs w:val="24"/>
        </w:rPr>
        <w:t xml:space="preserve"> Изпълнението на дейността по изграждане</w:t>
      </w:r>
      <w:r w:rsidR="002E2C15">
        <w:rPr>
          <w:rFonts w:ascii="Times New Roman" w:hAnsi="Times New Roman"/>
          <w:sz w:val="24"/>
          <w:szCs w:val="24"/>
        </w:rPr>
        <w:t xml:space="preserve"> на буферен паркинг</w:t>
      </w:r>
      <w:r w:rsidR="00393D20">
        <w:rPr>
          <w:rFonts w:ascii="Times New Roman" w:hAnsi="Times New Roman"/>
          <w:sz w:val="24"/>
          <w:szCs w:val="24"/>
        </w:rPr>
        <w:t xml:space="preserve"> ще допринесе за намаляване из</w:t>
      </w:r>
      <w:r w:rsidR="001C0682">
        <w:rPr>
          <w:rFonts w:ascii="Times New Roman" w:hAnsi="Times New Roman"/>
          <w:sz w:val="24"/>
          <w:szCs w:val="24"/>
        </w:rPr>
        <w:t xml:space="preserve">ползването на лични автомобили и </w:t>
      </w:r>
      <w:r w:rsidR="002E2C15">
        <w:rPr>
          <w:rFonts w:ascii="Times New Roman" w:hAnsi="Times New Roman"/>
          <w:sz w:val="24"/>
          <w:szCs w:val="24"/>
        </w:rPr>
        <w:t>насърчаване</w:t>
      </w:r>
      <w:r w:rsidR="001C0682">
        <w:rPr>
          <w:rFonts w:ascii="Times New Roman" w:hAnsi="Times New Roman"/>
          <w:sz w:val="24"/>
          <w:szCs w:val="24"/>
        </w:rPr>
        <w:t xml:space="preserve"> използването на по-екологично чист начин на придвижване, както и </w:t>
      </w:r>
      <w:r w:rsidR="00393D20">
        <w:rPr>
          <w:rFonts w:ascii="Times New Roman" w:hAnsi="Times New Roman"/>
          <w:sz w:val="24"/>
          <w:szCs w:val="24"/>
        </w:rPr>
        <w:t xml:space="preserve">ръст при използване на активни </w:t>
      </w:r>
      <w:r w:rsidR="001C0682">
        <w:rPr>
          <w:rFonts w:ascii="Times New Roman" w:hAnsi="Times New Roman"/>
          <w:sz w:val="24"/>
          <w:szCs w:val="24"/>
        </w:rPr>
        <w:t>начини на придвижване.</w:t>
      </w:r>
      <w:r w:rsidR="002D142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E0012" w:rsidRPr="0059791C" w:rsidRDefault="00F177C7" w:rsidP="001622D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Реализирането</w:t>
      </w:r>
      <w:r w:rsidR="00F9592E">
        <w:rPr>
          <w:rFonts w:ascii="Times New Roman" w:hAnsi="Times New Roman"/>
          <w:sz w:val="24"/>
          <w:szCs w:val="24"/>
        </w:rPr>
        <w:t xml:space="preserve"> на услугата „Паркирай и пътувай“ ще бъде </w:t>
      </w:r>
      <w:r>
        <w:rPr>
          <w:rFonts w:ascii="Times New Roman" w:hAnsi="Times New Roman"/>
          <w:sz w:val="24"/>
          <w:szCs w:val="24"/>
        </w:rPr>
        <w:t xml:space="preserve">финансирано </w:t>
      </w:r>
      <w:r w:rsidR="00F9592E">
        <w:rPr>
          <w:rFonts w:ascii="Times New Roman" w:hAnsi="Times New Roman"/>
          <w:sz w:val="24"/>
          <w:szCs w:val="24"/>
        </w:rPr>
        <w:t>изцяло от бюджета на проект „</w:t>
      </w:r>
      <w:r w:rsidR="00F9592E" w:rsidRPr="00F9592E">
        <w:rPr>
          <w:rFonts w:ascii="Times New Roman" w:hAnsi="Times New Roman"/>
          <w:sz w:val="24"/>
          <w:szCs w:val="24"/>
          <w:lang w:val="en-US"/>
        </w:rPr>
        <w:t>CIVITAS ECCENTRIC</w:t>
      </w:r>
      <w:r w:rsidR="00F9592E">
        <w:rPr>
          <w:rFonts w:ascii="Times New Roman" w:hAnsi="Times New Roman"/>
          <w:sz w:val="24"/>
          <w:szCs w:val="24"/>
        </w:rPr>
        <w:t>“.</w:t>
      </w:r>
      <w:r w:rsidR="00F9592E" w:rsidRPr="00F9592E">
        <w:rPr>
          <w:rFonts w:ascii="Times New Roman" w:hAnsi="Times New Roman"/>
          <w:sz w:val="24"/>
          <w:szCs w:val="24"/>
        </w:rPr>
        <w:t xml:space="preserve"> </w:t>
      </w:r>
      <w:r w:rsidR="00F9592E">
        <w:rPr>
          <w:rFonts w:ascii="Times New Roman" w:hAnsi="Times New Roman"/>
          <w:sz w:val="24"/>
          <w:szCs w:val="24"/>
        </w:rPr>
        <w:t>За предоставяне на услугата не се предвижда използването на допълнителни средства от бюджета на Община Русе.</w:t>
      </w:r>
      <w:r w:rsidR="002D24A3">
        <w:rPr>
          <w:rFonts w:ascii="Times New Roman" w:hAnsi="Times New Roman"/>
          <w:sz w:val="24"/>
          <w:szCs w:val="24"/>
        </w:rPr>
        <w:t xml:space="preserve"> </w:t>
      </w:r>
      <w:r w:rsidR="00BE0012">
        <w:rPr>
          <w:rFonts w:ascii="Times New Roman" w:hAnsi="Times New Roman"/>
          <w:sz w:val="24"/>
          <w:szCs w:val="24"/>
        </w:rPr>
        <w:t>Събраната за услугата сума от 2,50 лв. с ДДС ще бъде разпределена както следва: 80% (2,00 лв. с ДДС</w:t>
      </w:r>
      <w:r w:rsidR="009040DE">
        <w:rPr>
          <w:rFonts w:ascii="Times New Roman" w:hAnsi="Times New Roman"/>
          <w:sz w:val="24"/>
          <w:szCs w:val="24"/>
        </w:rPr>
        <w:t>) за Община Русе</w:t>
      </w:r>
      <w:r w:rsidR="008A24B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A24B9">
        <w:rPr>
          <w:rFonts w:ascii="Times New Roman" w:hAnsi="Times New Roman"/>
          <w:sz w:val="24"/>
          <w:szCs w:val="24"/>
        </w:rPr>
        <w:t>при неизползване на транспортна услуга</w:t>
      </w:r>
      <w:r w:rsidR="00782F43">
        <w:rPr>
          <w:rFonts w:ascii="Times New Roman" w:hAnsi="Times New Roman"/>
          <w:sz w:val="24"/>
          <w:szCs w:val="24"/>
        </w:rPr>
        <w:t xml:space="preserve"> и 20</w:t>
      </w:r>
      <w:r w:rsidR="00BE0012">
        <w:rPr>
          <w:rFonts w:ascii="Times New Roman" w:hAnsi="Times New Roman"/>
          <w:sz w:val="24"/>
          <w:szCs w:val="24"/>
        </w:rPr>
        <w:t>%</w:t>
      </w:r>
      <w:r w:rsidR="009040DE">
        <w:rPr>
          <w:rFonts w:ascii="Times New Roman" w:hAnsi="Times New Roman"/>
          <w:sz w:val="24"/>
          <w:szCs w:val="24"/>
        </w:rPr>
        <w:t xml:space="preserve"> (0,50 ст. с ДДС) за </w:t>
      </w:r>
      <w:r w:rsidR="0059791C">
        <w:rPr>
          <w:rFonts w:ascii="Times New Roman" w:hAnsi="Times New Roman"/>
          <w:sz w:val="24"/>
          <w:szCs w:val="24"/>
        </w:rPr>
        <w:t xml:space="preserve">фирмата, осигуряваща услугата по разплащане с </w:t>
      </w:r>
      <w:r w:rsidR="0059791C">
        <w:rPr>
          <w:rFonts w:ascii="Times New Roman" w:hAnsi="Times New Roman"/>
          <w:sz w:val="24"/>
          <w:szCs w:val="24"/>
          <w:lang w:val="en-US"/>
        </w:rPr>
        <w:t xml:space="preserve">SMS. </w:t>
      </w:r>
    </w:p>
    <w:p w:rsidR="002D142C" w:rsidRDefault="002D24A3" w:rsidP="001622D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Очакванията са</w:t>
      </w:r>
      <w:r w:rsidR="00CF33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следствие въвеждане на новата </w:t>
      </w:r>
      <w:r w:rsidR="00C46756">
        <w:rPr>
          <w:rFonts w:ascii="Times New Roman" w:hAnsi="Times New Roman"/>
          <w:sz w:val="24"/>
          <w:szCs w:val="24"/>
        </w:rPr>
        <w:t>услуга, да бъдат уве</w:t>
      </w:r>
      <w:r>
        <w:rPr>
          <w:rFonts w:ascii="Times New Roman" w:hAnsi="Times New Roman"/>
          <w:sz w:val="24"/>
          <w:szCs w:val="24"/>
        </w:rPr>
        <w:t>личени</w:t>
      </w:r>
      <w:r w:rsidR="00C46756">
        <w:rPr>
          <w:rFonts w:ascii="Times New Roman" w:hAnsi="Times New Roman"/>
          <w:sz w:val="24"/>
          <w:szCs w:val="24"/>
        </w:rPr>
        <w:t xml:space="preserve"> приходите в </w:t>
      </w:r>
      <w:r w:rsidR="00866537">
        <w:rPr>
          <w:rFonts w:ascii="Times New Roman" w:hAnsi="Times New Roman"/>
          <w:sz w:val="24"/>
          <w:szCs w:val="24"/>
        </w:rPr>
        <w:t>общинския бюджет, от събраните ц</w:t>
      </w:r>
      <w:r w:rsidR="00C46756">
        <w:rPr>
          <w:rFonts w:ascii="Times New Roman" w:hAnsi="Times New Roman"/>
          <w:sz w:val="24"/>
          <w:szCs w:val="24"/>
        </w:rPr>
        <w:t xml:space="preserve">ени за </w:t>
      </w:r>
      <w:proofErr w:type="spellStart"/>
      <w:r w:rsidR="00C46756">
        <w:rPr>
          <w:rFonts w:ascii="Times New Roman" w:hAnsi="Times New Roman"/>
          <w:sz w:val="24"/>
          <w:szCs w:val="24"/>
        </w:rPr>
        <w:t>потребената</w:t>
      </w:r>
      <w:proofErr w:type="spellEnd"/>
      <w:r w:rsidR="00C46756">
        <w:rPr>
          <w:rFonts w:ascii="Times New Roman" w:hAnsi="Times New Roman"/>
          <w:sz w:val="24"/>
          <w:szCs w:val="24"/>
        </w:rPr>
        <w:t xml:space="preserve"> услуга за паркиране на моторни превозни средства</w:t>
      </w:r>
      <w:r w:rsidR="00866537">
        <w:rPr>
          <w:rFonts w:ascii="Times New Roman" w:hAnsi="Times New Roman"/>
          <w:sz w:val="24"/>
          <w:szCs w:val="24"/>
        </w:rPr>
        <w:t>.</w:t>
      </w:r>
      <w:r w:rsidR="00CB503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00A4">
        <w:rPr>
          <w:rFonts w:ascii="Times New Roman" w:hAnsi="Times New Roman"/>
          <w:sz w:val="24"/>
          <w:szCs w:val="24"/>
        </w:rPr>
        <w:t>Освен това, реализирането</w:t>
      </w:r>
      <w:r w:rsidR="00CB503F">
        <w:rPr>
          <w:rFonts w:ascii="Times New Roman" w:hAnsi="Times New Roman"/>
          <w:sz w:val="24"/>
          <w:szCs w:val="24"/>
        </w:rPr>
        <w:t xml:space="preserve"> на буферния </w:t>
      </w:r>
      <w:r w:rsidR="00CB503F" w:rsidRPr="00D15CAB">
        <w:rPr>
          <w:rFonts w:ascii="Times New Roman" w:hAnsi="Times New Roman"/>
          <w:sz w:val="24"/>
          <w:szCs w:val="24"/>
        </w:rPr>
        <w:t>паркинг</w:t>
      </w:r>
      <w:r w:rsidR="002D142C" w:rsidRPr="00D15CA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503F" w:rsidRPr="00D15CAB">
        <w:rPr>
          <w:rFonts w:ascii="Times New Roman" w:hAnsi="Times New Roman"/>
          <w:sz w:val="24"/>
          <w:szCs w:val="24"/>
        </w:rPr>
        <w:t>ще допринесе за повишаване качеството на живот</w:t>
      </w:r>
      <w:r w:rsidR="005563C4" w:rsidRPr="00D15CAB">
        <w:rPr>
          <w:rFonts w:ascii="Times New Roman" w:hAnsi="Times New Roman"/>
          <w:sz w:val="24"/>
          <w:szCs w:val="24"/>
        </w:rPr>
        <w:t xml:space="preserve"> и</w:t>
      </w:r>
      <w:r w:rsidR="00CB503F" w:rsidRPr="00D15CAB">
        <w:rPr>
          <w:rFonts w:ascii="Times New Roman" w:hAnsi="Times New Roman"/>
          <w:sz w:val="24"/>
          <w:szCs w:val="24"/>
        </w:rPr>
        <w:t xml:space="preserve"> подобряване на заобикалящата </w:t>
      </w:r>
      <w:r w:rsidR="00804B12" w:rsidRPr="00D15CAB">
        <w:rPr>
          <w:rFonts w:ascii="Times New Roman" w:hAnsi="Times New Roman"/>
          <w:sz w:val="24"/>
          <w:szCs w:val="24"/>
        </w:rPr>
        <w:t xml:space="preserve">ни градска </w:t>
      </w:r>
      <w:r w:rsidR="00CB503F" w:rsidRPr="00D15CAB">
        <w:rPr>
          <w:rFonts w:ascii="Times New Roman" w:hAnsi="Times New Roman"/>
          <w:sz w:val="24"/>
          <w:szCs w:val="24"/>
        </w:rPr>
        <w:t>среда</w:t>
      </w:r>
      <w:r w:rsidR="00B14B8B" w:rsidRPr="00D15CAB">
        <w:rPr>
          <w:rFonts w:ascii="Times New Roman" w:hAnsi="Times New Roman"/>
          <w:sz w:val="24"/>
          <w:szCs w:val="24"/>
        </w:rPr>
        <w:t>, чрез</w:t>
      </w:r>
      <w:r w:rsidR="00CB503F" w:rsidRPr="00D15CAB">
        <w:rPr>
          <w:rFonts w:ascii="Times New Roman" w:hAnsi="Times New Roman"/>
          <w:sz w:val="24"/>
          <w:szCs w:val="24"/>
        </w:rPr>
        <w:t xml:space="preserve"> превръщането ѝ в </w:t>
      </w:r>
      <w:r w:rsidR="001319AC" w:rsidRPr="00D15CAB">
        <w:rPr>
          <w:rFonts w:ascii="Times New Roman" w:hAnsi="Times New Roman"/>
          <w:sz w:val="24"/>
          <w:szCs w:val="24"/>
        </w:rPr>
        <w:t xml:space="preserve">благоустроен терен с обществена значимост, </w:t>
      </w:r>
      <w:r w:rsidR="00761241" w:rsidRPr="00D15CAB">
        <w:rPr>
          <w:rFonts w:ascii="Times New Roman" w:hAnsi="Times New Roman"/>
          <w:sz w:val="24"/>
          <w:szCs w:val="24"/>
        </w:rPr>
        <w:t xml:space="preserve">както </w:t>
      </w:r>
      <w:r w:rsidR="00CB503F" w:rsidRPr="00D15CAB">
        <w:rPr>
          <w:rFonts w:ascii="Times New Roman" w:hAnsi="Times New Roman"/>
          <w:sz w:val="24"/>
          <w:szCs w:val="24"/>
        </w:rPr>
        <w:t xml:space="preserve">и </w:t>
      </w:r>
      <w:r w:rsidR="00446322">
        <w:rPr>
          <w:rFonts w:ascii="Times New Roman" w:hAnsi="Times New Roman"/>
          <w:sz w:val="24"/>
          <w:szCs w:val="24"/>
        </w:rPr>
        <w:t xml:space="preserve">за </w:t>
      </w:r>
      <w:r w:rsidR="00CB503F" w:rsidRPr="00D15CAB">
        <w:rPr>
          <w:rFonts w:ascii="Times New Roman" w:hAnsi="Times New Roman"/>
          <w:sz w:val="24"/>
          <w:szCs w:val="24"/>
        </w:rPr>
        <w:t xml:space="preserve">формиране на </w:t>
      </w:r>
      <w:r w:rsidR="00761241" w:rsidRPr="00D15CAB">
        <w:rPr>
          <w:rFonts w:ascii="Times New Roman" w:hAnsi="Times New Roman"/>
          <w:sz w:val="24"/>
          <w:szCs w:val="24"/>
        </w:rPr>
        <w:t>добри нови практики</w:t>
      </w:r>
      <w:r w:rsidR="00CB503F" w:rsidRPr="00D15CAB">
        <w:rPr>
          <w:rFonts w:ascii="Times New Roman" w:hAnsi="Times New Roman"/>
          <w:sz w:val="24"/>
          <w:szCs w:val="24"/>
        </w:rPr>
        <w:t xml:space="preserve">, позитивна нагласа </w:t>
      </w:r>
      <w:r w:rsidR="003202BC" w:rsidRPr="00D15CAB">
        <w:rPr>
          <w:rFonts w:ascii="Times New Roman" w:hAnsi="Times New Roman"/>
          <w:sz w:val="24"/>
          <w:szCs w:val="24"/>
        </w:rPr>
        <w:t xml:space="preserve">и желание за използване на алтернативни и по-екологично чисти </w:t>
      </w:r>
      <w:r w:rsidR="005400A4" w:rsidRPr="00D15CAB">
        <w:rPr>
          <w:rFonts w:ascii="Times New Roman" w:hAnsi="Times New Roman"/>
          <w:sz w:val="24"/>
          <w:szCs w:val="24"/>
        </w:rPr>
        <w:t>начини на придвижване</w:t>
      </w:r>
      <w:r w:rsidR="00CB503F" w:rsidRPr="00D15CAB">
        <w:rPr>
          <w:rFonts w:ascii="Times New Roman" w:hAnsi="Times New Roman"/>
          <w:sz w:val="24"/>
          <w:szCs w:val="24"/>
        </w:rPr>
        <w:t>.</w:t>
      </w:r>
    </w:p>
    <w:p w:rsidR="00303759" w:rsidRPr="00303759" w:rsidRDefault="00303759" w:rsidP="003037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03759">
        <w:rPr>
          <w:rFonts w:ascii="Times New Roman" w:hAnsi="Times New Roman"/>
          <w:sz w:val="24"/>
          <w:szCs w:val="24"/>
        </w:rPr>
        <w:t xml:space="preserve">Не </w:t>
      </w:r>
      <w:r w:rsidR="002E2C15">
        <w:rPr>
          <w:rFonts w:ascii="Times New Roman" w:hAnsi="Times New Roman"/>
          <w:sz w:val="24"/>
          <w:szCs w:val="24"/>
        </w:rPr>
        <w:t>е</w:t>
      </w:r>
      <w:r w:rsidRPr="00303759">
        <w:rPr>
          <w:rFonts w:ascii="Times New Roman" w:hAnsi="Times New Roman"/>
          <w:sz w:val="24"/>
          <w:szCs w:val="24"/>
        </w:rPr>
        <w:t xml:space="preserve"> установено настоящият проект на Наредба за допълнение на Наредба № 16, на Общински съвет – Русе, за определянето и администрирането на местните такси, цени на услуги и права на територията на Община Русе да противоречи на правото на Европейския съюз. Предлаганата наредба е подзаконов нормативен акт, приемането на който, е от изключителната компетентност на Общинския съвет, като колективен орган на местно самоуправление, установена в чл. 6, ал. 2, във връзка с чл. 9 от ЗМДТ. Съответствието на предлагания подзаконов нормативен акт с правото на Европейския съюз е обусловено от синхронизирането на действащото българско законодателство (в частност на ЗМДТ) с обективната рамка на правото на Европейския съюз, </w:t>
      </w:r>
      <w:proofErr w:type="spellStart"/>
      <w:r w:rsidRPr="00303759">
        <w:rPr>
          <w:rFonts w:ascii="Times New Roman" w:hAnsi="Times New Roman"/>
          <w:sz w:val="24"/>
          <w:szCs w:val="24"/>
        </w:rPr>
        <w:t>относима</w:t>
      </w:r>
      <w:proofErr w:type="spellEnd"/>
      <w:r w:rsidRPr="00303759">
        <w:rPr>
          <w:rFonts w:ascii="Times New Roman" w:hAnsi="Times New Roman"/>
          <w:sz w:val="24"/>
          <w:szCs w:val="24"/>
        </w:rPr>
        <w:t xml:space="preserve"> към регулирането на конкретния вид обществени отношения.</w:t>
      </w:r>
    </w:p>
    <w:p w:rsidR="00796E70" w:rsidRPr="00470CA3" w:rsidRDefault="00E41083" w:rsidP="00470CA3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736F9">
        <w:rPr>
          <w:rFonts w:ascii="Times New Roman" w:hAnsi="Times New Roman"/>
          <w:sz w:val="24"/>
          <w:szCs w:val="24"/>
        </w:rPr>
        <w:t>С оглед</w:t>
      </w:r>
      <w:r w:rsidR="006130C3">
        <w:rPr>
          <w:rFonts w:ascii="Times New Roman" w:hAnsi="Times New Roman"/>
          <w:sz w:val="24"/>
          <w:szCs w:val="24"/>
        </w:rPr>
        <w:t xml:space="preserve"> успешното изпълнение </w:t>
      </w:r>
      <w:r w:rsidR="006E1C89" w:rsidRPr="006E1C89">
        <w:rPr>
          <w:rFonts w:ascii="Times New Roman" w:hAnsi="Times New Roman"/>
          <w:sz w:val="24"/>
          <w:szCs w:val="24"/>
        </w:rPr>
        <w:t xml:space="preserve">и реализиране на основните цели </w:t>
      </w:r>
      <w:r w:rsidR="006130C3">
        <w:rPr>
          <w:rFonts w:ascii="Times New Roman" w:hAnsi="Times New Roman"/>
          <w:sz w:val="24"/>
          <w:szCs w:val="24"/>
        </w:rPr>
        <w:t xml:space="preserve">на проект </w:t>
      </w:r>
      <w:r w:rsidR="006130C3" w:rsidRPr="006130C3">
        <w:rPr>
          <w:rFonts w:ascii="Times New Roman" w:hAnsi="Times New Roman"/>
          <w:sz w:val="24"/>
          <w:szCs w:val="24"/>
        </w:rPr>
        <w:t>„</w:t>
      </w:r>
      <w:r w:rsidR="006130C3" w:rsidRPr="006130C3">
        <w:rPr>
          <w:rFonts w:ascii="Times New Roman" w:hAnsi="Times New Roman"/>
          <w:sz w:val="24"/>
          <w:szCs w:val="24"/>
          <w:lang w:val="en-US"/>
        </w:rPr>
        <w:t>CIVITAS ECCENTRIC</w:t>
      </w:r>
      <w:r w:rsidR="006130C3" w:rsidRPr="006130C3">
        <w:rPr>
          <w:rFonts w:ascii="Times New Roman" w:hAnsi="Times New Roman"/>
          <w:sz w:val="24"/>
          <w:szCs w:val="24"/>
        </w:rPr>
        <w:t>“</w:t>
      </w:r>
      <w:r w:rsidR="00A736F9">
        <w:rPr>
          <w:rFonts w:ascii="Times New Roman" w:hAnsi="Times New Roman"/>
          <w:sz w:val="24"/>
          <w:szCs w:val="24"/>
        </w:rPr>
        <w:t xml:space="preserve">, </w:t>
      </w:r>
      <w:r w:rsidR="00A736F9" w:rsidRPr="00A736F9">
        <w:rPr>
          <w:rFonts w:ascii="Times New Roman" w:hAnsi="Times New Roman"/>
          <w:sz w:val="24"/>
          <w:szCs w:val="24"/>
        </w:rPr>
        <w:t xml:space="preserve">на основание чл. 63, ал. </w:t>
      </w:r>
      <w:r w:rsidR="00065658">
        <w:rPr>
          <w:rFonts w:ascii="Times New Roman" w:hAnsi="Times New Roman"/>
          <w:sz w:val="24"/>
          <w:szCs w:val="24"/>
        </w:rPr>
        <w:t>1</w:t>
      </w:r>
      <w:r w:rsidR="00A736F9" w:rsidRPr="00A736F9">
        <w:rPr>
          <w:rFonts w:ascii="Times New Roman" w:hAnsi="Times New Roman"/>
          <w:sz w:val="24"/>
          <w:szCs w:val="24"/>
        </w:rPr>
        <w:t xml:space="preserve"> от Правилника за организацията и дейността на Общински съвет Русе, неговите комисии и взаимодействието му с общинската администрация, предлагам Общинския съвет да вземе следното </w:t>
      </w:r>
    </w:p>
    <w:p w:rsidR="00970E6E" w:rsidRDefault="00E41083" w:rsidP="009142F8">
      <w:pPr>
        <w:jc w:val="center"/>
        <w:rPr>
          <w:rFonts w:ascii="Times New Roman" w:hAnsi="Times New Roman"/>
          <w:b/>
          <w:sz w:val="24"/>
          <w:szCs w:val="24"/>
        </w:rPr>
      </w:pPr>
      <w:r w:rsidRPr="00592265">
        <w:rPr>
          <w:rFonts w:ascii="Times New Roman" w:hAnsi="Times New Roman"/>
          <w:b/>
          <w:sz w:val="24"/>
          <w:szCs w:val="24"/>
        </w:rPr>
        <w:t>Р Е Ш Е Н И Е:</w:t>
      </w:r>
    </w:p>
    <w:p w:rsidR="00796E70" w:rsidRPr="00470CA3" w:rsidRDefault="00065658" w:rsidP="00470CA3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15671">
        <w:rPr>
          <w:rFonts w:ascii="Times New Roman" w:hAnsi="Times New Roman"/>
          <w:sz w:val="24"/>
          <w:szCs w:val="24"/>
        </w:rPr>
        <w:t>Н</w:t>
      </w:r>
      <w:r w:rsidRPr="00515671">
        <w:rPr>
          <w:rFonts w:ascii="Times New Roman" w:hAnsi="Times New Roman"/>
          <w:sz w:val="24"/>
          <w:szCs w:val="24"/>
        </w:rPr>
        <w:t>а основание чл. 21, ал.</w:t>
      </w:r>
      <w:r w:rsidR="00515671">
        <w:rPr>
          <w:rFonts w:ascii="Times New Roman" w:hAnsi="Times New Roman"/>
          <w:sz w:val="24"/>
          <w:szCs w:val="24"/>
        </w:rPr>
        <w:t xml:space="preserve"> </w:t>
      </w:r>
      <w:r w:rsidR="00F625B6" w:rsidRPr="00515671">
        <w:rPr>
          <w:rFonts w:ascii="Times New Roman" w:hAnsi="Times New Roman"/>
          <w:sz w:val="24"/>
          <w:szCs w:val="24"/>
        </w:rPr>
        <w:t>2 от ЗМСМА във връзка с чл.</w:t>
      </w:r>
      <w:r w:rsidR="00515671">
        <w:rPr>
          <w:rFonts w:ascii="Times New Roman" w:hAnsi="Times New Roman"/>
          <w:sz w:val="24"/>
          <w:szCs w:val="24"/>
        </w:rPr>
        <w:t xml:space="preserve"> </w:t>
      </w:r>
      <w:r w:rsidR="00F625B6" w:rsidRPr="00515671">
        <w:rPr>
          <w:rFonts w:ascii="Times New Roman" w:hAnsi="Times New Roman"/>
          <w:sz w:val="24"/>
          <w:szCs w:val="24"/>
        </w:rPr>
        <w:t>21, ал.</w:t>
      </w:r>
      <w:r w:rsidR="00515671">
        <w:rPr>
          <w:rFonts w:ascii="Times New Roman" w:hAnsi="Times New Roman"/>
          <w:sz w:val="24"/>
          <w:szCs w:val="24"/>
        </w:rPr>
        <w:t xml:space="preserve"> </w:t>
      </w:r>
      <w:r w:rsidR="00F625B6" w:rsidRPr="00515671">
        <w:rPr>
          <w:rFonts w:ascii="Times New Roman" w:hAnsi="Times New Roman"/>
          <w:sz w:val="24"/>
          <w:szCs w:val="24"/>
        </w:rPr>
        <w:t xml:space="preserve">1, т. </w:t>
      </w:r>
      <w:r w:rsidR="00515671">
        <w:rPr>
          <w:rFonts w:ascii="Times New Roman" w:hAnsi="Times New Roman"/>
          <w:sz w:val="24"/>
          <w:szCs w:val="24"/>
        </w:rPr>
        <w:t xml:space="preserve"> </w:t>
      </w:r>
      <w:r w:rsidR="00F625B6" w:rsidRPr="00515671">
        <w:rPr>
          <w:rFonts w:ascii="Times New Roman" w:hAnsi="Times New Roman"/>
          <w:sz w:val="24"/>
          <w:szCs w:val="24"/>
        </w:rPr>
        <w:t>23 от ЗМСМА, чл.</w:t>
      </w:r>
      <w:r w:rsidR="00515671">
        <w:rPr>
          <w:rFonts w:ascii="Times New Roman" w:hAnsi="Times New Roman"/>
          <w:sz w:val="24"/>
          <w:szCs w:val="24"/>
        </w:rPr>
        <w:t xml:space="preserve"> </w:t>
      </w:r>
      <w:r w:rsidR="00F625B6" w:rsidRPr="00515671">
        <w:rPr>
          <w:rFonts w:ascii="Times New Roman" w:hAnsi="Times New Roman"/>
          <w:sz w:val="24"/>
          <w:szCs w:val="24"/>
        </w:rPr>
        <w:t>6, ал.</w:t>
      </w:r>
      <w:r w:rsidR="00515671">
        <w:rPr>
          <w:rFonts w:ascii="Times New Roman" w:hAnsi="Times New Roman"/>
          <w:sz w:val="24"/>
          <w:szCs w:val="24"/>
        </w:rPr>
        <w:t xml:space="preserve"> </w:t>
      </w:r>
      <w:r w:rsidR="00F625B6" w:rsidRPr="00515671">
        <w:rPr>
          <w:rFonts w:ascii="Times New Roman" w:hAnsi="Times New Roman"/>
          <w:sz w:val="24"/>
          <w:szCs w:val="24"/>
        </w:rPr>
        <w:t>2 от ЗМДТ и чл.</w:t>
      </w:r>
      <w:r w:rsidR="00515671">
        <w:rPr>
          <w:rFonts w:ascii="Times New Roman" w:hAnsi="Times New Roman"/>
          <w:sz w:val="24"/>
          <w:szCs w:val="24"/>
        </w:rPr>
        <w:t xml:space="preserve"> </w:t>
      </w:r>
      <w:r w:rsidR="00F625B6" w:rsidRPr="00515671">
        <w:rPr>
          <w:rFonts w:ascii="Times New Roman" w:hAnsi="Times New Roman"/>
          <w:sz w:val="24"/>
          <w:szCs w:val="24"/>
        </w:rPr>
        <w:t>8 от ЗНА</w:t>
      </w:r>
      <w:r w:rsidR="00515671">
        <w:rPr>
          <w:rFonts w:ascii="Times New Roman" w:hAnsi="Times New Roman"/>
          <w:sz w:val="24"/>
          <w:szCs w:val="24"/>
        </w:rPr>
        <w:t xml:space="preserve"> и чл</w:t>
      </w:r>
      <w:r w:rsidR="00515671" w:rsidRPr="00515671">
        <w:rPr>
          <w:rFonts w:ascii="Times New Roman" w:hAnsi="Times New Roman"/>
          <w:sz w:val="24"/>
          <w:szCs w:val="24"/>
        </w:rPr>
        <w:t>.</w:t>
      </w:r>
      <w:r w:rsidR="00515671">
        <w:rPr>
          <w:rFonts w:ascii="Times New Roman" w:hAnsi="Times New Roman"/>
          <w:sz w:val="24"/>
          <w:szCs w:val="24"/>
        </w:rPr>
        <w:t xml:space="preserve"> </w:t>
      </w:r>
      <w:r w:rsidR="00515671" w:rsidRPr="00515671">
        <w:rPr>
          <w:rFonts w:ascii="Times New Roman" w:hAnsi="Times New Roman"/>
          <w:sz w:val="24"/>
          <w:szCs w:val="24"/>
        </w:rPr>
        <w:t>76, ал.</w:t>
      </w:r>
      <w:r w:rsidR="00515671">
        <w:rPr>
          <w:rFonts w:ascii="Times New Roman" w:hAnsi="Times New Roman"/>
          <w:sz w:val="24"/>
          <w:szCs w:val="24"/>
        </w:rPr>
        <w:t xml:space="preserve"> </w:t>
      </w:r>
      <w:r w:rsidR="00515671" w:rsidRPr="00515671">
        <w:rPr>
          <w:rFonts w:ascii="Times New Roman" w:hAnsi="Times New Roman"/>
          <w:sz w:val="24"/>
          <w:szCs w:val="24"/>
        </w:rPr>
        <w:t>3 от АПК, Общински съвет Русе,</w:t>
      </w:r>
    </w:p>
    <w:p w:rsidR="00515671" w:rsidRPr="00592265" w:rsidRDefault="00515671" w:rsidP="005156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РЕШИ:</w:t>
      </w:r>
    </w:p>
    <w:p w:rsidR="00970E6E" w:rsidRDefault="006E1C89" w:rsidP="0059226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41083">
        <w:rPr>
          <w:rFonts w:ascii="Times New Roman" w:hAnsi="Times New Roman"/>
          <w:sz w:val="24"/>
          <w:szCs w:val="24"/>
        </w:rPr>
        <w:t>. Приема Наредба за изменени</w:t>
      </w:r>
      <w:r w:rsidR="00FD6DAB">
        <w:rPr>
          <w:rFonts w:ascii="Times New Roman" w:hAnsi="Times New Roman"/>
          <w:sz w:val="24"/>
          <w:szCs w:val="24"/>
        </w:rPr>
        <w:t>е и допълнение на Наредба №</w:t>
      </w:r>
      <w:r w:rsidR="00592265">
        <w:rPr>
          <w:rFonts w:ascii="Times New Roman" w:hAnsi="Times New Roman"/>
          <w:sz w:val="24"/>
          <w:szCs w:val="24"/>
        </w:rPr>
        <w:t xml:space="preserve">16 на Общински съвет - </w:t>
      </w:r>
      <w:r w:rsidR="00E41083">
        <w:rPr>
          <w:rFonts w:ascii="Times New Roman" w:hAnsi="Times New Roman"/>
          <w:sz w:val="24"/>
          <w:szCs w:val="24"/>
        </w:rPr>
        <w:t>Русе, за определянето и администрирането на местните такси, цени на услуги и прав</w:t>
      </w:r>
      <w:r w:rsidR="00E24376">
        <w:rPr>
          <w:rFonts w:ascii="Times New Roman" w:hAnsi="Times New Roman"/>
          <w:sz w:val="24"/>
          <w:szCs w:val="24"/>
        </w:rPr>
        <w:t>а на територията на Община Русе, както следва:</w:t>
      </w:r>
    </w:p>
    <w:p w:rsidR="00410713" w:rsidRPr="00410713" w:rsidRDefault="00410713" w:rsidP="0041071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10713">
        <w:rPr>
          <w:rFonts w:ascii="Times New Roman" w:hAnsi="Times New Roman"/>
          <w:b/>
          <w:sz w:val="24"/>
          <w:szCs w:val="24"/>
        </w:rPr>
        <w:lastRenderedPageBreak/>
        <w:t xml:space="preserve">§ 1. </w:t>
      </w:r>
      <w:r>
        <w:rPr>
          <w:rFonts w:ascii="Times New Roman" w:hAnsi="Times New Roman"/>
          <w:b/>
          <w:sz w:val="24"/>
          <w:szCs w:val="24"/>
        </w:rPr>
        <w:t>Създава се нова точка 61в в ал.1 на чл.</w:t>
      </w:r>
      <w:r w:rsidR="00F930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59, със </w:t>
      </w:r>
      <w:r w:rsidR="002205D9">
        <w:rPr>
          <w:rFonts w:ascii="Times New Roman" w:hAnsi="Times New Roman"/>
          <w:b/>
          <w:sz w:val="24"/>
          <w:szCs w:val="24"/>
        </w:rPr>
        <w:t>следното съдържание</w:t>
      </w:r>
      <w:r w:rsidRPr="00410713">
        <w:rPr>
          <w:rFonts w:ascii="Times New Roman" w:hAnsi="Times New Roman"/>
          <w:b/>
          <w:sz w:val="24"/>
          <w:szCs w:val="24"/>
        </w:rPr>
        <w:t>:</w:t>
      </w:r>
    </w:p>
    <w:p w:rsidR="00410713" w:rsidRPr="00410713" w:rsidRDefault="00410713" w:rsidP="0041071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10713">
        <w:rPr>
          <w:rFonts w:ascii="Times New Roman" w:hAnsi="Times New Roman"/>
          <w:sz w:val="24"/>
          <w:szCs w:val="24"/>
        </w:rPr>
        <w:t>За паркиране на моторни превозни средства на буферен паркинг в ж.к. „Дружба</w:t>
      </w:r>
      <w:r w:rsidR="00375117">
        <w:rPr>
          <w:rFonts w:ascii="Times New Roman" w:hAnsi="Times New Roman"/>
          <w:sz w:val="24"/>
          <w:szCs w:val="24"/>
        </w:rPr>
        <w:t xml:space="preserve"> 3</w:t>
      </w:r>
      <w:r w:rsidRPr="00410713">
        <w:rPr>
          <w:rFonts w:ascii="Times New Roman" w:hAnsi="Times New Roman"/>
          <w:sz w:val="24"/>
          <w:szCs w:val="24"/>
        </w:rPr>
        <w:t>“</w:t>
      </w:r>
      <w:r w:rsidR="00F93090">
        <w:rPr>
          <w:rFonts w:ascii="Times New Roman" w:hAnsi="Times New Roman"/>
          <w:sz w:val="24"/>
          <w:szCs w:val="24"/>
        </w:rPr>
        <w:t xml:space="preserve"> </w:t>
      </w:r>
      <w:r w:rsidR="002205D9">
        <w:rPr>
          <w:rFonts w:ascii="Times New Roman" w:hAnsi="Times New Roman"/>
          <w:sz w:val="24"/>
          <w:szCs w:val="24"/>
        </w:rPr>
        <w:t xml:space="preserve">се определя цена </w:t>
      </w:r>
      <w:r w:rsidRPr="00410713">
        <w:rPr>
          <w:rFonts w:ascii="Times New Roman" w:hAnsi="Times New Roman"/>
          <w:sz w:val="24"/>
          <w:szCs w:val="24"/>
        </w:rPr>
        <w:t xml:space="preserve">за 1 (едно) денонощие (двадесет и четири часа) </w:t>
      </w:r>
      <w:r w:rsidR="002205D9">
        <w:rPr>
          <w:rFonts w:ascii="Times New Roman" w:hAnsi="Times New Roman"/>
          <w:sz w:val="24"/>
          <w:szCs w:val="24"/>
        </w:rPr>
        <w:t xml:space="preserve">от </w:t>
      </w:r>
      <w:r w:rsidRPr="00102D66">
        <w:rPr>
          <w:rFonts w:ascii="Times New Roman" w:hAnsi="Times New Roman"/>
          <w:sz w:val="24"/>
          <w:szCs w:val="24"/>
        </w:rPr>
        <w:t>2</w:t>
      </w:r>
      <w:r w:rsidR="002257E7" w:rsidRPr="00102D66">
        <w:rPr>
          <w:rFonts w:ascii="Times New Roman" w:hAnsi="Times New Roman"/>
          <w:sz w:val="24"/>
          <w:szCs w:val="24"/>
        </w:rPr>
        <w:t>,50</w:t>
      </w:r>
      <w:r w:rsidRPr="00102D66">
        <w:rPr>
          <w:rFonts w:ascii="Times New Roman" w:hAnsi="Times New Roman"/>
          <w:sz w:val="24"/>
          <w:szCs w:val="24"/>
        </w:rPr>
        <w:t xml:space="preserve"> лв. с включен ДДС.</w:t>
      </w:r>
    </w:p>
    <w:p w:rsidR="00410713" w:rsidRDefault="00410713" w:rsidP="005922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0E6E" w:rsidRDefault="00E41083" w:rsidP="00AA6DC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Вносител:</w:t>
      </w:r>
    </w:p>
    <w:p w:rsidR="00970E6E" w:rsidRDefault="00E41083" w:rsidP="005922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ПЛАМЕН СТОИЛОВ</w:t>
      </w:r>
    </w:p>
    <w:p w:rsidR="00970E6E" w:rsidRDefault="00E41083" w:rsidP="005922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Кмет на Община Русе</w:t>
      </w:r>
    </w:p>
    <w:p w:rsidR="00592265" w:rsidRDefault="00592265" w:rsidP="005922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6DC8" w:rsidRPr="003C09EF" w:rsidRDefault="00AA6DC8" w:rsidP="00A46CCD">
      <w:pPr>
        <w:spacing w:after="0" w:line="240" w:lineRule="auto"/>
        <w:textAlignment w:val="auto"/>
        <w:rPr>
          <w:rFonts w:ascii="Times New Roman" w:eastAsia="Times New Roman" w:hAnsi="Times New Roman"/>
          <w:kern w:val="3"/>
          <w:sz w:val="20"/>
          <w:szCs w:val="20"/>
          <w:lang w:val="en-US"/>
        </w:rPr>
      </w:pPr>
      <w:bookmarkStart w:id="0" w:name="_GoBack"/>
      <w:bookmarkEnd w:id="0"/>
    </w:p>
    <w:sectPr w:rsidR="00AA6DC8" w:rsidRPr="003C09EF" w:rsidSect="00F93090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8E" w:rsidRDefault="0059708E">
      <w:pPr>
        <w:spacing w:after="0" w:line="240" w:lineRule="auto"/>
      </w:pPr>
      <w:r>
        <w:separator/>
      </w:r>
    </w:p>
  </w:endnote>
  <w:endnote w:type="continuationSeparator" w:id="0">
    <w:p w:rsidR="0059708E" w:rsidRDefault="00597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8E" w:rsidRDefault="005970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708E" w:rsidRDefault="00597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20CC"/>
    <w:multiLevelType w:val="hybridMultilevel"/>
    <w:tmpl w:val="DA7EC734"/>
    <w:lvl w:ilvl="0" w:tplc="D13C92C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8F4152"/>
    <w:multiLevelType w:val="hybridMultilevel"/>
    <w:tmpl w:val="15CEFD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A787F"/>
    <w:multiLevelType w:val="hybridMultilevel"/>
    <w:tmpl w:val="D62AC2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E42D3"/>
    <w:multiLevelType w:val="multilevel"/>
    <w:tmpl w:val="B4AEFA1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7182F"/>
    <w:multiLevelType w:val="hybridMultilevel"/>
    <w:tmpl w:val="6FFC7EEE"/>
    <w:lvl w:ilvl="0" w:tplc="BB9A7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92059"/>
    <w:multiLevelType w:val="hybridMultilevel"/>
    <w:tmpl w:val="CB563E36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6E"/>
    <w:rsid w:val="00045516"/>
    <w:rsid w:val="00065658"/>
    <w:rsid w:val="000722AB"/>
    <w:rsid w:val="000907C0"/>
    <w:rsid w:val="000A2B34"/>
    <w:rsid w:val="000A3B35"/>
    <w:rsid w:val="00102D66"/>
    <w:rsid w:val="00123B59"/>
    <w:rsid w:val="001319AC"/>
    <w:rsid w:val="00134359"/>
    <w:rsid w:val="001403E1"/>
    <w:rsid w:val="001622DB"/>
    <w:rsid w:val="001629FE"/>
    <w:rsid w:val="00177023"/>
    <w:rsid w:val="001C0682"/>
    <w:rsid w:val="001C4E8F"/>
    <w:rsid w:val="001E7123"/>
    <w:rsid w:val="001F1301"/>
    <w:rsid w:val="002205D9"/>
    <w:rsid w:val="002257E7"/>
    <w:rsid w:val="00226DAF"/>
    <w:rsid w:val="00241EC1"/>
    <w:rsid w:val="00256B11"/>
    <w:rsid w:val="0029086C"/>
    <w:rsid w:val="002C002F"/>
    <w:rsid w:val="002C10FC"/>
    <w:rsid w:val="002D142C"/>
    <w:rsid w:val="002D24A3"/>
    <w:rsid w:val="002E2C15"/>
    <w:rsid w:val="002E60E2"/>
    <w:rsid w:val="002F0988"/>
    <w:rsid w:val="00303759"/>
    <w:rsid w:val="0031088F"/>
    <w:rsid w:val="003131D1"/>
    <w:rsid w:val="00315637"/>
    <w:rsid w:val="003202BC"/>
    <w:rsid w:val="00334E03"/>
    <w:rsid w:val="0034790A"/>
    <w:rsid w:val="00356B90"/>
    <w:rsid w:val="00362C3C"/>
    <w:rsid w:val="00375117"/>
    <w:rsid w:val="00386C0B"/>
    <w:rsid w:val="00393D20"/>
    <w:rsid w:val="003A2687"/>
    <w:rsid w:val="003A2BAD"/>
    <w:rsid w:val="003B653E"/>
    <w:rsid w:val="003C09EF"/>
    <w:rsid w:val="003C5E1A"/>
    <w:rsid w:val="003C6854"/>
    <w:rsid w:val="003D1F99"/>
    <w:rsid w:val="003D2E3D"/>
    <w:rsid w:val="003D3E7B"/>
    <w:rsid w:val="003F3D65"/>
    <w:rsid w:val="00410713"/>
    <w:rsid w:val="00411750"/>
    <w:rsid w:val="0044215E"/>
    <w:rsid w:val="00443F33"/>
    <w:rsid w:val="00446322"/>
    <w:rsid w:val="00455275"/>
    <w:rsid w:val="00470CA3"/>
    <w:rsid w:val="004A65A3"/>
    <w:rsid w:val="004B1737"/>
    <w:rsid w:val="004E628C"/>
    <w:rsid w:val="005012D4"/>
    <w:rsid w:val="00515671"/>
    <w:rsid w:val="005400A4"/>
    <w:rsid w:val="00550444"/>
    <w:rsid w:val="005563C4"/>
    <w:rsid w:val="00557A8B"/>
    <w:rsid w:val="005771AA"/>
    <w:rsid w:val="0058158E"/>
    <w:rsid w:val="00592265"/>
    <w:rsid w:val="00593FB3"/>
    <w:rsid w:val="0059708E"/>
    <w:rsid w:val="0059791C"/>
    <w:rsid w:val="005B640C"/>
    <w:rsid w:val="006130C3"/>
    <w:rsid w:val="006176BB"/>
    <w:rsid w:val="00663855"/>
    <w:rsid w:val="00671C76"/>
    <w:rsid w:val="006A367E"/>
    <w:rsid w:val="006A5906"/>
    <w:rsid w:val="006B6853"/>
    <w:rsid w:val="006C683E"/>
    <w:rsid w:val="006E1C89"/>
    <w:rsid w:val="006E204F"/>
    <w:rsid w:val="006F31BF"/>
    <w:rsid w:val="006F6DB5"/>
    <w:rsid w:val="00703555"/>
    <w:rsid w:val="00720654"/>
    <w:rsid w:val="00723120"/>
    <w:rsid w:val="0073283A"/>
    <w:rsid w:val="00745253"/>
    <w:rsid w:val="00761241"/>
    <w:rsid w:val="007612C0"/>
    <w:rsid w:val="007729CE"/>
    <w:rsid w:val="00782F43"/>
    <w:rsid w:val="00796E70"/>
    <w:rsid w:val="007A1375"/>
    <w:rsid w:val="007F3432"/>
    <w:rsid w:val="007F7A44"/>
    <w:rsid w:val="00804B12"/>
    <w:rsid w:val="00841048"/>
    <w:rsid w:val="00857E13"/>
    <w:rsid w:val="00866537"/>
    <w:rsid w:val="008A24B9"/>
    <w:rsid w:val="008B1DF0"/>
    <w:rsid w:val="008B49ED"/>
    <w:rsid w:val="008C5BE0"/>
    <w:rsid w:val="009040DE"/>
    <w:rsid w:val="009142F8"/>
    <w:rsid w:val="00917509"/>
    <w:rsid w:val="00920A19"/>
    <w:rsid w:val="00922CE9"/>
    <w:rsid w:val="0092753D"/>
    <w:rsid w:val="00947E82"/>
    <w:rsid w:val="00970E6E"/>
    <w:rsid w:val="00974963"/>
    <w:rsid w:val="00974F7D"/>
    <w:rsid w:val="00975D2C"/>
    <w:rsid w:val="009F0892"/>
    <w:rsid w:val="009F595D"/>
    <w:rsid w:val="009F7ED4"/>
    <w:rsid w:val="00A13961"/>
    <w:rsid w:val="00A1544D"/>
    <w:rsid w:val="00A46CCD"/>
    <w:rsid w:val="00A57704"/>
    <w:rsid w:val="00A736F9"/>
    <w:rsid w:val="00A85305"/>
    <w:rsid w:val="00A908CA"/>
    <w:rsid w:val="00AA2C9A"/>
    <w:rsid w:val="00AA6DC8"/>
    <w:rsid w:val="00AE6F66"/>
    <w:rsid w:val="00B12646"/>
    <w:rsid w:val="00B14B8B"/>
    <w:rsid w:val="00B274C3"/>
    <w:rsid w:val="00B34B93"/>
    <w:rsid w:val="00B3647F"/>
    <w:rsid w:val="00B37986"/>
    <w:rsid w:val="00B806FD"/>
    <w:rsid w:val="00B84FFA"/>
    <w:rsid w:val="00B86501"/>
    <w:rsid w:val="00BB7A60"/>
    <w:rsid w:val="00BE0012"/>
    <w:rsid w:val="00BF76D4"/>
    <w:rsid w:val="00C24690"/>
    <w:rsid w:val="00C46756"/>
    <w:rsid w:val="00C55DBB"/>
    <w:rsid w:val="00C74CE2"/>
    <w:rsid w:val="00C81185"/>
    <w:rsid w:val="00C8339D"/>
    <w:rsid w:val="00C900E2"/>
    <w:rsid w:val="00C90D33"/>
    <w:rsid w:val="00CA2FEA"/>
    <w:rsid w:val="00CA5D87"/>
    <w:rsid w:val="00CB503F"/>
    <w:rsid w:val="00CD770A"/>
    <w:rsid w:val="00CF3348"/>
    <w:rsid w:val="00D00C4C"/>
    <w:rsid w:val="00D15CAB"/>
    <w:rsid w:val="00D174A2"/>
    <w:rsid w:val="00D42ED7"/>
    <w:rsid w:val="00D4327D"/>
    <w:rsid w:val="00D53509"/>
    <w:rsid w:val="00D63DDF"/>
    <w:rsid w:val="00D659D0"/>
    <w:rsid w:val="00D661E9"/>
    <w:rsid w:val="00D7232E"/>
    <w:rsid w:val="00DC26BE"/>
    <w:rsid w:val="00DD6759"/>
    <w:rsid w:val="00DE07AD"/>
    <w:rsid w:val="00DE1959"/>
    <w:rsid w:val="00E033B3"/>
    <w:rsid w:val="00E1676C"/>
    <w:rsid w:val="00E24376"/>
    <w:rsid w:val="00E350D4"/>
    <w:rsid w:val="00E41083"/>
    <w:rsid w:val="00E449E2"/>
    <w:rsid w:val="00E51A27"/>
    <w:rsid w:val="00E563CA"/>
    <w:rsid w:val="00E56977"/>
    <w:rsid w:val="00E70E7C"/>
    <w:rsid w:val="00EA3DBC"/>
    <w:rsid w:val="00EA3EF2"/>
    <w:rsid w:val="00EA75E1"/>
    <w:rsid w:val="00EC1502"/>
    <w:rsid w:val="00EC21BE"/>
    <w:rsid w:val="00EF6AE6"/>
    <w:rsid w:val="00F067B5"/>
    <w:rsid w:val="00F11E24"/>
    <w:rsid w:val="00F177C7"/>
    <w:rsid w:val="00F2415F"/>
    <w:rsid w:val="00F34FB2"/>
    <w:rsid w:val="00F61021"/>
    <w:rsid w:val="00F625B6"/>
    <w:rsid w:val="00F6334A"/>
    <w:rsid w:val="00F93090"/>
    <w:rsid w:val="00F950FA"/>
    <w:rsid w:val="00F9592E"/>
    <w:rsid w:val="00FA717A"/>
    <w:rsid w:val="00FA7578"/>
    <w:rsid w:val="00FB5655"/>
    <w:rsid w:val="00FB7D5F"/>
    <w:rsid w:val="00FC43E5"/>
    <w:rsid w:val="00FC5873"/>
    <w:rsid w:val="00FD6DAB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uiPriority w:val="34"/>
    <w:qFormat/>
    <w:rsid w:val="00F067B5"/>
    <w:pPr>
      <w:ind w:left="720"/>
      <w:contextualSpacing/>
    </w:pPr>
  </w:style>
  <w:style w:type="table" w:styleId="aa">
    <w:name w:val="Table Grid"/>
    <w:basedOn w:val="a1"/>
    <w:uiPriority w:val="59"/>
    <w:rsid w:val="00B3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uiPriority w:val="34"/>
    <w:qFormat/>
    <w:rsid w:val="00F067B5"/>
    <w:pPr>
      <w:ind w:left="720"/>
      <w:contextualSpacing/>
    </w:pPr>
  </w:style>
  <w:style w:type="table" w:styleId="aa">
    <w:name w:val="Table Grid"/>
    <w:basedOn w:val="a1"/>
    <w:uiPriority w:val="59"/>
    <w:rsid w:val="00B3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55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40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Gadjanova</dc:creator>
  <cp:lastModifiedBy>User</cp:lastModifiedBy>
  <cp:revision>4</cp:revision>
  <cp:lastPrinted>2019-03-27T09:04:00Z</cp:lastPrinted>
  <dcterms:created xsi:type="dcterms:W3CDTF">2019-04-12T06:59:00Z</dcterms:created>
  <dcterms:modified xsi:type="dcterms:W3CDTF">2019-04-12T06:59:00Z</dcterms:modified>
</cp:coreProperties>
</file>