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63" w:rsidRPr="00A25A61" w:rsidRDefault="00A25A61" w:rsidP="00BC621E">
      <w:pPr>
        <w:spacing w:after="0"/>
        <w:rPr>
          <w:b/>
        </w:rPr>
      </w:pPr>
      <w:r w:rsidRPr="00A25A61">
        <w:rPr>
          <w:b/>
        </w:rPr>
        <w:t>ДО</w:t>
      </w:r>
    </w:p>
    <w:p w:rsidR="00A25A61" w:rsidRPr="00A25A61" w:rsidRDefault="00A25A61" w:rsidP="00BC621E">
      <w:pPr>
        <w:spacing w:after="0"/>
        <w:rPr>
          <w:b/>
        </w:rPr>
      </w:pPr>
      <w:r w:rsidRPr="00A25A61">
        <w:rPr>
          <w:b/>
        </w:rPr>
        <w:t>ОБЩИНСКИ СЪВЕТ – РУСЕ</w:t>
      </w:r>
    </w:p>
    <w:p w:rsidR="00A25A61" w:rsidRPr="00A25A61" w:rsidRDefault="00A25A61" w:rsidP="00BC621E">
      <w:pPr>
        <w:spacing w:after="0"/>
        <w:rPr>
          <w:b/>
        </w:rPr>
      </w:pPr>
    </w:p>
    <w:p w:rsidR="00A25A61" w:rsidRDefault="00A25A61" w:rsidP="00BC621E">
      <w:pPr>
        <w:spacing w:after="0"/>
        <w:rPr>
          <w:b/>
        </w:rPr>
      </w:pPr>
      <w:r w:rsidRPr="00A25A61">
        <w:rPr>
          <w:b/>
        </w:rPr>
        <w:t>ПРЕДЛОЖЕНИЕ</w:t>
      </w:r>
    </w:p>
    <w:p w:rsidR="00A25A61" w:rsidRDefault="00A25A61" w:rsidP="00BC621E">
      <w:pPr>
        <w:spacing w:after="0"/>
        <w:rPr>
          <w:b/>
        </w:rPr>
      </w:pPr>
    </w:p>
    <w:p w:rsidR="00A25A61" w:rsidRDefault="00A25A61" w:rsidP="00BC621E">
      <w:pPr>
        <w:spacing w:after="0"/>
        <w:rPr>
          <w:b/>
        </w:rPr>
      </w:pPr>
      <w:r>
        <w:rPr>
          <w:b/>
        </w:rPr>
        <w:t>ОТ ПЛАМЕН СТОИЛОВ</w:t>
      </w:r>
    </w:p>
    <w:p w:rsidR="00A25A61" w:rsidRDefault="00A25A61" w:rsidP="00BC621E">
      <w:pPr>
        <w:spacing w:after="0"/>
        <w:rPr>
          <w:b/>
        </w:rPr>
      </w:pPr>
      <w:r>
        <w:rPr>
          <w:b/>
        </w:rPr>
        <w:t>КМЕТ НА ОБЩИНА РУСЕ</w:t>
      </w:r>
    </w:p>
    <w:p w:rsidR="00A25A61" w:rsidRDefault="00A25A61" w:rsidP="00BC621E">
      <w:pPr>
        <w:spacing w:after="0"/>
        <w:jc w:val="both"/>
        <w:rPr>
          <w:b/>
        </w:rPr>
      </w:pPr>
    </w:p>
    <w:p w:rsidR="00B02068" w:rsidRDefault="00B02068" w:rsidP="00BC621E">
      <w:pPr>
        <w:spacing w:after="0"/>
        <w:jc w:val="both"/>
        <w:rPr>
          <w:b/>
        </w:rPr>
      </w:pPr>
    </w:p>
    <w:p w:rsidR="00A25A61" w:rsidRDefault="00A25A61" w:rsidP="00B02068">
      <w:pPr>
        <w:spacing w:after="0"/>
        <w:ind w:firstLine="708"/>
        <w:jc w:val="both"/>
      </w:pPr>
      <w:r>
        <w:rPr>
          <w:b/>
        </w:rPr>
        <w:t>Относно:</w:t>
      </w:r>
      <w:r>
        <w:t xml:space="preserve"> Приемане на Наредба  за изменение и допълнение на Наредба 16, на Общински </w:t>
      </w:r>
      <w:r w:rsidR="0030545F">
        <w:t xml:space="preserve">     </w:t>
      </w:r>
      <w:r>
        <w:t>съвет – Русе, за определянето и администрирането на местните такси, цени на услуги и права на територията на Община Русе</w:t>
      </w:r>
      <w:r w:rsidR="0030545F">
        <w:t xml:space="preserve"> </w:t>
      </w:r>
    </w:p>
    <w:p w:rsidR="00A25A61" w:rsidRDefault="00A25A61" w:rsidP="00BC621E">
      <w:pPr>
        <w:spacing w:after="0"/>
      </w:pPr>
    </w:p>
    <w:p w:rsidR="00B02068" w:rsidRDefault="00B02068" w:rsidP="00BC621E">
      <w:pPr>
        <w:spacing w:after="0"/>
      </w:pPr>
    </w:p>
    <w:p w:rsidR="00A25A61" w:rsidRDefault="00A25A61" w:rsidP="00BC621E">
      <w:pPr>
        <w:spacing w:after="0"/>
        <w:rPr>
          <w:b/>
        </w:rPr>
      </w:pPr>
      <w:r>
        <w:tab/>
      </w:r>
      <w:r w:rsidRPr="00A25A61">
        <w:rPr>
          <w:b/>
        </w:rPr>
        <w:t>УВАЖАЕМИ ГОСПОЖИ И ГОСПОДА ОБЩИНСКИ СЪВЕТНИЦИ,</w:t>
      </w:r>
    </w:p>
    <w:p w:rsidR="00A62536" w:rsidRDefault="00A62536" w:rsidP="00BC621E">
      <w:pPr>
        <w:spacing w:after="0"/>
        <w:rPr>
          <w:b/>
        </w:rPr>
      </w:pPr>
    </w:p>
    <w:p w:rsidR="00A62536" w:rsidRDefault="001732E8" w:rsidP="00BC621E">
      <w:pPr>
        <w:spacing w:after="0"/>
        <w:ind w:firstLine="708"/>
        <w:jc w:val="both"/>
      </w:pPr>
      <w:r>
        <w:t>Услугата за паркиране на моторни превозни средства в „Обществен паркинг в съществуващи подземни нива на Театрален комплекс – гр. Русе“, функционира о</w:t>
      </w:r>
      <w:r w:rsidR="007B466C">
        <w:t xml:space="preserve">т месец </w:t>
      </w:r>
      <w:r w:rsidR="00DC052D">
        <w:t>А</w:t>
      </w:r>
      <w:r w:rsidR="007B466C">
        <w:t>вгуст</w:t>
      </w:r>
      <w:r w:rsidR="00DC052D">
        <w:t xml:space="preserve"> 2016 г.</w:t>
      </w:r>
      <w:r w:rsidR="00EF50F0">
        <w:t xml:space="preserve"> </w:t>
      </w:r>
      <w:r w:rsidR="00EF50F0">
        <w:rPr>
          <w:szCs w:val="24"/>
        </w:rPr>
        <w:t>Същият е общинска собственост и разполага с шестдесет паркоместа, организирани на две подземни нива, с тридесет паркоместа на всяко ниво.</w:t>
      </w:r>
      <w:r w:rsidR="00CC71CD">
        <w:t xml:space="preserve"> За изминалия</w:t>
      </w:r>
      <w:r w:rsidR="004513C0">
        <w:t>т</w:t>
      </w:r>
      <w:r w:rsidR="007B466C">
        <w:t xml:space="preserve"> период</w:t>
      </w:r>
      <w:r w:rsidR="004513C0">
        <w:t>,</w:t>
      </w:r>
      <w:r w:rsidR="007B466C">
        <w:t xml:space="preserve"> </w:t>
      </w:r>
      <w:r w:rsidR="004513C0">
        <w:t>О</w:t>
      </w:r>
      <w:r w:rsidR="007B466C">
        <w:t xml:space="preserve">бщинска администрация </w:t>
      </w:r>
      <w:r w:rsidR="004513C0">
        <w:t xml:space="preserve"> - Русе направи анализ,</w:t>
      </w:r>
      <w:r w:rsidR="007E02D9">
        <w:t xml:space="preserve"> относно </w:t>
      </w:r>
      <w:proofErr w:type="spellStart"/>
      <w:r w:rsidR="007E02D9">
        <w:t>запълняемост</w:t>
      </w:r>
      <w:r w:rsidR="007B466C">
        <w:t>та</w:t>
      </w:r>
      <w:proofErr w:type="spellEnd"/>
      <w:r w:rsidR="007B466C">
        <w:t xml:space="preserve"> на паркинга</w:t>
      </w:r>
      <w:r w:rsidR="004513C0">
        <w:t>, кой</w:t>
      </w:r>
      <w:r w:rsidR="00411ADB">
        <w:t xml:space="preserve">то показват, че </w:t>
      </w:r>
      <w:r w:rsidR="004513C0">
        <w:t>обектът</w:t>
      </w:r>
      <w:r w:rsidR="00411ADB">
        <w:t xml:space="preserve"> не се </w:t>
      </w:r>
      <w:r w:rsidR="004513C0">
        <w:t>експлоатира</w:t>
      </w:r>
      <w:r w:rsidR="00411ADB">
        <w:t xml:space="preserve"> в пълния</w:t>
      </w:r>
      <w:r w:rsidR="004513C0">
        <w:t>т</w:t>
      </w:r>
      <w:r w:rsidR="00411ADB">
        <w:t xml:space="preserve"> му капацитет. </w:t>
      </w:r>
      <w:r w:rsidR="001E61C8">
        <w:t xml:space="preserve">В работни дни </w:t>
      </w:r>
      <w:r w:rsidR="00621E4B">
        <w:t>се запълват</w:t>
      </w:r>
      <w:r w:rsidR="0038006A">
        <w:t xml:space="preserve"> </w:t>
      </w:r>
      <w:r w:rsidR="00621E4B">
        <w:t xml:space="preserve">около </w:t>
      </w:r>
      <w:r w:rsidR="009430E2">
        <w:t>15</w:t>
      </w:r>
      <w:r w:rsidR="001E61C8">
        <w:t>%</w:t>
      </w:r>
      <w:r w:rsidR="0038006A">
        <w:t xml:space="preserve"> </w:t>
      </w:r>
      <w:r w:rsidR="00631201">
        <w:t>,</w:t>
      </w:r>
      <w:r w:rsidR="001E61C8">
        <w:t xml:space="preserve"> а в почивни </w:t>
      </w:r>
      <w:r w:rsidR="00631201">
        <w:t xml:space="preserve">и празнични </w:t>
      </w:r>
      <w:r w:rsidR="001E61C8">
        <w:t>дни интересът към ползването на услугата е минимален.</w:t>
      </w:r>
      <w:r w:rsidR="000232A3">
        <w:t xml:space="preserve"> Тенденцията по месеци сочи, нарастване на </w:t>
      </w:r>
      <w:proofErr w:type="spellStart"/>
      <w:r w:rsidR="000232A3">
        <w:t>ползваемостта</w:t>
      </w:r>
      <w:proofErr w:type="spellEnd"/>
      <w:r w:rsidR="000232A3">
        <w:t>, но</w:t>
      </w:r>
      <w:r w:rsidR="00B07204">
        <w:t xml:space="preserve"> това се случва с бавни темпове.</w:t>
      </w:r>
      <w:r w:rsidR="001E61C8">
        <w:t xml:space="preserve"> </w:t>
      </w:r>
      <w:r w:rsidR="00621E4B">
        <w:t xml:space="preserve">С </w:t>
      </w:r>
      <w:r w:rsidR="004513C0">
        <w:t xml:space="preserve">цел </w:t>
      </w:r>
      <w:r w:rsidR="00621E4B">
        <w:t xml:space="preserve">по-ефективно използване </w:t>
      </w:r>
      <w:r w:rsidR="004513C0">
        <w:t xml:space="preserve">ресурсите </w:t>
      </w:r>
      <w:r w:rsidR="00621E4B">
        <w:t xml:space="preserve">на </w:t>
      </w:r>
      <w:r w:rsidR="004513C0">
        <w:t>паркинга</w:t>
      </w:r>
      <w:r w:rsidR="00621E4B">
        <w:t xml:space="preserve">, </w:t>
      </w:r>
      <w:r w:rsidR="002D3D7A">
        <w:t xml:space="preserve">са </w:t>
      </w:r>
      <w:r w:rsidR="005E454B">
        <w:t>и</w:t>
      </w:r>
      <w:r w:rsidR="002D3D7A">
        <w:t xml:space="preserve"> настоящите промени</w:t>
      </w:r>
      <w:r w:rsidR="005E454B">
        <w:t>,</w:t>
      </w:r>
      <w:r w:rsidR="002D3D7A">
        <w:t xml:space="preserve"> с които се предлага въвеждането на </w:t>
      </w:r>
      <w:r w:rsidR="004513C0">
        <w:t xml:space="preserve">нова </w:t>
      </w:r>
      <w:r w:rsidR="005E454B">
        <w:t>услуга „</w:t>
      </w:r>
      <w:r w:rsidR="008553B3">
        <w:t>П</w:t>
      </w:r>
      <w:r w:rsidR="00C4264B">
        <w:t>редплатен месечен абонамент</w:t>
      </w:r>
      <w:r w:rsidR="005E454B">
        <w:t>“</w:t>
      </w:r>
      <w:r w:rsidR="00631201">
        <w:t>, която не беше предвидена досега</w:t>
      </w:r>
      <w:r w:rsidR="004513C0">
        <w:t>. Това е продиктувано от постъпили множество запитвания от граждани и организации, при положение, че</w:t>
      </w:r>
      <w:r w:rsidR="003E1A1C">
        <w:t xml:space="preserve"> </w:t>
      </w:r>
      <w:r w:rsidR="000A0D0E">
        <w:t xml:space="preserve">вече </w:t>
      </w:r>
      <w:r w:rsidR="003E1A1C">
        <w:t xml:space="preserve">съществуват почасови, </w:t>
      </w:r>
      <w:r w:rsidR="0020538A">
        <w:t>цело</w:t>
      </w:r>
      <w:r w:rsidR="003E1A1C">
        <w:t>дневни и нощни</w:t>
      </w:r>
      <w:r w:rsidR="00A73101">
        <w:t xml:space="preserve"> цени.</w:t>
      </w:r>
      <w:r w:rsidR="008553B3">
        <w:t xml:space="preserve"> </w:t>
      </w:r>
      <w:r w:rsidR="00853F1E">
        <w:t>Предлаганата услуга</w:t>
      </w:r>
      <w:r w:rsidR="008553B3">
        <w:t xml:space="preserve">, </w:t>
      </w:r>
      <w:r w:rsidR="000C2419">
        <w:t xml:space="preserve">следва </w:t>
      </w:r>
      <w:r w:rsidR="00821EED">
        <w:t xml:space="preserve">да се </w:t>
      </w:r>
      <w:r w:rsidR="002540DC">
        <w:t>за</w:t>
      </w:r>
      <w:r w:rsidR="00821EED">
        <w:t xml:space="preserve">плаща предварително, като се предоставят до 50 </w:t>
      </w:r>
      <w:r w:rsidR="000C2419">
        <w:t>% от капацитета на паркинга.</w:t>
      </w:r>
    </w:p>
    <w:p w:rsidR="00E5423D" w:rsidRDefault="009530AE" w:rsidP="00316C2E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Съгласно чл. 9 ЗМДТ, в компетентността на Общински съвет – Русе е вменено правомощие да приема Наредба за определянето и администрирането на местните такси и цени на услуги. На основание чл. 6, ал. 2 ЗМДТ, за всички услуги и права, предоставяни от Общината, с изключение на тези по чл. 6, ал. 1 ЗМДТ, Общинският съвет определя цена</w:t>
      </w:r>
      <w:r w:rsidRPr="00AE4FA3">
        <w:rPr>
          <w:b/>
          <w:szCs w:val="24"/>
        </w:rPr>
        <w:t>.</w:t>
      </w:r>
      <w:r w:rsidR="00575766" w:rsidRPr="00575766">
        <w:rPr>
          <w:szCs w:val="24"/>
        </w:rPr>
        <w:t xml:space="preserve"> </w:t>
      </w:r>
    </w:p>
    <w:p w:rsidR="00D0597C" w:rsidRPr="00575766" w:rsidRDefault="00E5423D" w:rsidP="00316C2E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Цената</w:t>
      </w:r>
      <w:r w:rsidR="00575766">
        <w:rPr>
          <w:szCs w:val="24"/>
        </w:rPr>
        <w:t xml:space="preserve"> на услугата</w:t>
      </w:r>
      <w:r>
        <w:rPr>
          <w:szCs w:val="24"/>
        </w:rPr>
        <w:t xml:space="preserve"> „предплатен месечен абонамент“</w:t>
      </w:r>
      <w:r w:rsidR="00575766">
        <w:rPr>
          <w:szCs w:val="24"/>
        </w:rPr>
        <w:t xml:space="preserve"> за паркиране на моторни превозни средства в „Обществен паркинг в съществуващи подземни нива на Театрален комплекс – гр. Русе“, </w:t>
      </w:r>
      <w:r>
        <w:rPr>
          <w:szCs w:val="24"/>
        </w:rPr>
        <w:t>е</w:t>
      </w:r>
      <w:r w:rsidR="00575766">
        <w:rPr>
          <w:szCs w:val="24"/>
        </w:rPr>
        <w:t xml:space="preserve"> установен</w:t>
      </w:r>
      <w:r>
        <w:rPr>
          <w:szCs w:val="24"/>
        </w:rPr>
        <w:t>а</w:t>
      </w:r>
      <w:r w:rsidR="00575766">
        <w:rPr>
          <w:szCs w:val="24"/>
        </w:rPr>
        <w:t xml:space="preserve"> след извършен</w:t>
      </w:r>
      <w:r w:rsidR="00316C2E">
        <w:rPr>
          <w:szCs w:val="24"/>
        </w:rPr>
        <w:t xml:space="preserve"> финансов анализ</w:t>
      </w:r>
      <w:r w:rsidR="00575766">
        <w:rPr>
          <w:szCs w:val="24"/>
        </w:rPr>
        <w:t>, при съобразяване на необходимите за реализация на съответната услуга разходи за труд и материали, при 5</w:t>
      </w:r>
      <w:r w:rsidR="00316C2E">
        <w:rPr>
          <w:szCs w:val="24"/>
        </w:rPr>
        <w:t>0</w:t>
      </w:r>
      <w:r w:rsidR="00575766">
        <w:rPr>
          <w:szCs w:val="24"/>
        </w:rPr>
        <w:t>% заетост на обособените места за паркиране. Съгласно чл. 55, ал. 3 от Наредба № 16, на Общински съвет – Русе, за определянето и администрирането на местните такси, цени на услуги и права на територията на Община Русе, цените на услугите и правата могат да надвишават тяхната себестойност.</w:t>
      </w:r>
    </w:p>
    <w:p w:rsidR="00DF0AC8" w:rsidRDefault="009530AE" w:rsidP="00BC621E">
      <w:pPr>
        <w:spacing w:after="0"/>
        <w:ind w:firstLine="708"/>
        <w:jc w:val="both"/>
      </w:pPr>
      <w:r w:rsidRPr="00506772">
        <w:rPr>
          <w:szCs w:val="24"/>
        </w:rPr>
        <w:t xml:space="preserve">Предлаганата цена на услугата за </w:t>
      </w:r>
      <w:r w:rsidR="00D31A0E">
        <w:rPr>
          <w:szCs w:val="24"/>
        </w:rPr>
        <w:t xml:space="preserve">предплатено </w:t>
      </w:r>
      <w:r w:rsidRPr="00506772">
        <w:rPr>
          <w:szCs w:val="24"/>
        </w:rPr>
        <w:t xml:space="preserve">месечно паркиране на моторни превозни средства в „Обществен паркинг в съществуващи подземни нива на Театрален комплекс – гр. Русе“, е </w:t>
      </w:r>
      <w:r w:rsidR="000216D1">
        <w:rPr>
          <w:szCs w:val="24"/>
        </w:rPr>
        <w:t>съобразена</w:t>
      </w:r>
      <w:r w:rsidR="00D31A0E">
        <w:rPr>
          <w:szCs w:val="24"/>
        </w:rPr>
        <w:t xml:space="preserve"> </w:t>
      </w:r>
      <w:r w:rsidR="00693E98">
        <w:rPr>
          <w:szCs w:val="24"/>
        </w:rPr>
        <w:t>и</w:t>
      </w:r>
      <w:r w:rsidRPr="00506772">
        <w:rPr>
          <w:szCs w:val="24"/>
        </w:rPr>
        <w:t xml:space="preserve"> </w:t>
      </w:r>
      <w:r w:rsidR="000216D1">
        <w:rPr>
          <w:szCs w:val="24"/>
        </w:rPr>
        <w:t xml:space="preserve">с </w:t>
      </w:r>
      <w:r w:rsidR="001C44DF" w:rsidRPr="00506772">
        <w:rPr>
          <w:szCs w:val="24"/>
        </w:rPr>
        <w:t xml:space="preserve">утвърдената практика за месечен абонамент за </w:t>
      </w:r>
      <w:r w:rsidR="001C44DF" w:rsidRPr="00506772">
        <w:rPr>
          <w:szCs w:val="24"/>
        </w:rPr>
        <w:lastRenderedPageBreak/>
        <w:t xml:space="preserve">ползване на </w:t>
      </w:r>
      <w:r w:rsidR="00DF0AC8" w:rsidRPr="00506772">
        <w:t>един брой паркомясто върху улични платна, съгласно чл. 25б</w:t>
      </w:r>
      <w:r w:rsidR="00DF0AC8">
        <w:rPr>
          <w:szCs w:val="24"/>
        </w:rPr>
        <w:t xml:space="preserve"> от Наредба № 16, на Общински съвет – Русе, за определянето и администрирането на местните такси, цени на услуги и прав</w:t>
      </w:r>
      <w:r w:rsidR="00E74BEA">
        <w:rPr>
          <w:szCs w:val="24"/>
        </w:rPr>
        <w:t xml:space="preserve">а на територията на Община Русе, </w:t>
      </w:r>
      <w:r w:rsidR="00E74BEA" w:rsidRPr="00E74BEA">
        <w:rPr>
          <w:szCs w:val="24"/>
        </w:rPr>
        <w:t xml:space="preserve">приет с </w:t>
      </w:r>
      <w:r w:rsidR="00377B3C">
        <w:t xml:space="preserve">Решение </w:t>
      </w:r>
      <w:r w:rsidR="00E74BEA" w:rsidRPr="00E74BEA">
        <w:t xml:space="preserve">№ 413/18.12.2008 г., изм. с </w:t>
      </w:r>
      <w:r w:rsidR="004C08E6">
        <w:t xml:space="preserve">Решение </w:t>
      </w:r>
      <w:r w:rsidR="00171830" w:rsidRPr="00F92BB0">
        <w:t xml:space="preserve">№452/29.01.2009 </w:t>
      </w:r>
      <w:r w:rsidR="00E74BEA" w:rsidRPr="00E74BEA">
        <w:t xml:space="preserve">  г.;</w:t>
      </w:r>
      <w:r w:rsidR="004C08E6">
        <w:t xml:space="preserve"> </w:t>
      </w:r>
      <w:r w:rsidR="003A23D3">
        <w:t xml:space="preserve">изм. с </w:t>
      </w:r>
      <w:r w:rsidR="004C08E6">
        <w:t>Решение</w:t>
      </w:r>
      <w:r w:rsidR="00E74BEA" w:rsidRPr="00E74BEA">
        <w:t>.№101/01.03.2012 г.</w:t>
      </w:r>
      <w:r w:rsidR="00E74BEA">
        <w:t xml:space="preserve"> на Общински съвет – Русе.</w:t>
      </w:r>
    </w:p>
    <w:p w:rsidR="008B4884" w:rsidRPr="00A73101" w:rsidRDefault="00CF4792" w:rsidP="008B4884">
      <w:pPr>
        <w:spacing w:after="0"/>
        <w:ind w:firstLine="709"/>
        <w:jc w:val="both"/>
      </w:pPr>
      <w:r w:rsidRPr="00A73101">
        <w:t xml:space="preserve">Към предоставянето на </w:t>
      </w:r>
      <w:r w:rsidR="00800FF9" w:rsidRPr="00A73101">
        <w:t>визираната в чл. 25б</w:t>
      </w:r>
      <w:r w:rsidRPr="00A73101">
        <w:t xml:space="preserve"> услуга и</w:t>
      </w:r>
      <w:r w:rsidR="00FB2D2B" w:rsidRPr="00A73101">
        <w:t xml:space="preserve">ма голям интерес от страна на </w:t>
      </w:r>
      <w:r w:rsidR="00D0597C">
        <w:t>много</w:t>
      </w:r>
      <w:r w:rsidR="00800FF9" w:rsidRPr="00A73101">
        <w:t xml:space="preserve"> юридически лица, които се възползват от нея</w:t>
      </w:r>
      <w:r w:rsidR="00FB2D2B" w:rsidRPr="00A73101">
        <w:t>.</w:t>
      </w:r>
      <w:r w:rsidR="00800FF9" w:rsidRPr="00A73101">
        <w:t xml:space="preserve"> Съгласно чл. 24 от Наредба</w:t>
      </w:r>
      <w:r w:rsidR="00D87A92" w:rsidRPr="00A73101">
        <w:t xml:space="preserve"> 18</w:t>
      </w:r>
      <w:r w:rsidR="002C06CE" w:rsidRPr="00A73101">
        <w:t xml:space="preserve"> за обществения ред при ползване на превозни средства на територията на Община Русе</w:t>
      </w:r>
      <w:r w:rsidR="00D87A92" w:rsidRPr="00A73101">
        <w:t>, часовият диапазон в който може да се ползва услугата е в работни дни от 08.00 до 18.00 ч. и в събота от 09.00 до 14.00 ч.</w:t>
      </w:r>
    </w:p>
    <w:p w:rsidR="007451B6" w:rsidRPr="00A73101" w:rsidRDefault="008B4884" w:rsidP="002C06CE">
      <w:pPr>
        <w:spacing w:after="0"/>
        <w:ind w:firstLine="709"/>
        <w:jc w:val="both"/>
      </w:pPr>
      <w:r w:rsidRPr="00A73101">
        <w:t>Услугата</w:t>
      </w:r>
      <w:r w:rsidR="00C4264B">
        <w:t xml:space="preserve"> </w:t>
      </w:r>
      <w:r w:rsidR="00693E98">
        <w:t>„</w:t>
      </w:r>
      <w:r w:rsidR="00C4264B">
        <w:t>предплатен</w:t>
      </w:r>
      <w:r w:rsidRPr="00A73101">
        <w:t xml:space="preserve"> месечен абонамент</w:t>
      </w:r>
      <w:r w:rsidR="00693E98">
        <w:t>“</w:t>
      </w:r>
      <w:r w:rsidRPr="00A73101">
        <w:t xml:space="preserve"> за „Обществен паркинг в съществуващи подземни нива на Театрален комплекс – гр. Русе“, ще се предоставя </w:t>
      </w:r>
      <w:r w:rsidR="000C024D" w:rsidRPr="00A73101">
        <w:t>без ограничени</w:t>
      </w:r>
      <w:r w:rsidR="00763922" w:rsidRPr="00A73101">
        <w:t>я</w:t>
      </w:r>
      <w:r w:rsidR="001A7195" w:rsidRPr="00A73101">
        <w:t xml:space="preserve"> в часовия диапазон</w:t>
      </w:r>
      <w:r w:rsidR="00763922" w:rsidRPr="00A73101">
        <w:t xml:space="preserve"> за всички желаещи да я ползват</w:t>
      </w:r>
      <w:r w:rsidR="00491EC9" w:rsidRPr="00A73101">
        <w:t xml:space="preserve"> /физически и юридически лица/.</w:t>
      </w:r>
      <w:r w:rsidR="004D49CD">
        <w:t xml:space="preserve"> Към момента има множество запитвания от граждани и фирми, за възможност да ползват паркомясто, срещу предплатен месечен абонамент.</w:t>
      </w:r>
    </w:p>
    <w:p w:rsidR="0020538A" w:rsidRDefault="0020538A" w:rsidP="00E74BEA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Целите, които се поставят с предлаганата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</w:t>
      </w:r>
      <w:r w:rsidR="00E74BEA">
        <w:rPr>
          <w:szCs w:val="24"/>
        </w:rPr>
        <w:t>на Русе са насочени към:</w:t>
      </w:r>
    </w:p>
    <w:p w:rsidR="0020538A" w:rsidRDefault="0020538A" w:rsidP="00BC621E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E74BEA">
        <w:rPr>
          <w:szCs w:val="24"/>
        </w:rPr>
        <w:t xml:space="preserve">повишаване на заетостта на обекта и </w:t>
      </w:r>
      <w:r>
        <w:rPr>
          <w:szCs w:val="24"/>
        </w:rPr>
        <w:t xml:space="preserve"> възстановяване на разходите на Община Русе по предоставяне на услугата за паркиране на моторни превозни средства в „Обществен паркинг в съществуващи подземни нива на Театрален комплекс – гр. Русе“.</w:t>
      </w:r>
    </w:p>
    <w:p w:rsidR="0020538A" w:rsidRDefault="0020538A" w:rsidP="00BC621E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За предоставяне на услугата по</w:t>
      </w:r>
      <w:r w:rsidR="00534028">
        <w:rPr>
          <w:szCs w:val="24"/>
        </w:rPr>
        <w:t xml:space="preserve"> </w:t>
      </w:r>
      <w:r w:rsidR="00693E98">
        <w:rPr>
          <w:szCs w:val="24"/>
        </w:rPr>
        <w:t>„</w:t>
      </w:r>
      <w:r w:rsidR="00534028">
        <w:rPr>
          <w:szCs w:val="24"/>
        </w:rPr>
        <w:t>предплатен</w:t>
      </w:r>
      <w:r w:rsidR="00077830">
        <w:rPr>
          <w:szCs w:val="24"/>
        </w:rPr>
        <w:t xml:space="preserve"> месечен абонамент</w:t>
      </w:r>
      <w:r w:rsidR="00693E98">
        <w:rPr>
          <w:szCs w:val="24"/>
        </w:rPr>
        <w:t>“</w:t>
      </w:r>
      <w:r w:rsidR="00077830">
        <w:rPr>
          <w:szCs w:val="24"/>
        </w:rPr>
        <w:t xml:space="preserve"> за</w:t>
      </w:r>
      <w:r>
        <w:rPr>
          <w:szCs w:val="24"/>
        </w:rPr>
        <w:t xml:space="preserve"> паркиране на моторни превозни средства в „Обществен паркинг в съществуващи подземни нива на Театрален комплекс – гр. Русе“, не се предвижда използването на допълнителни средства от бюджета на Община Русе.</w:t>
      </w:r>
    </w:p>
    <w:p w:rsidR="0020538A" w:rsidRPr="00506772" w:rsidRDefault="0020538A" w:rsidP="00BC621E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В следствие приемането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 се очаква да се увеличат приходите в общинския бюджет,</w:t>
      </w:r>
      <w:r w:rsidRPr="00ED160C">
        <w:rPr>
          <w:b/>
          <w:szCs w:val="24"/>
        </w:rPr>
        <w:t xml:space="preserve"> </w:t>
      </w:r>
      <w:r w:rsidRPr="00506772">
        <w:rPr>
          <w:szCs w:val="24"/>
        </w:rPr>
        <w:t xml:space="preserve">от събраните </w:t>
      </w:r>
      <w:r w:rsidR="00774238">
        <w:rPr>
          <w:szCs w:val="24"/>
        </w:rPr>
        <w:t xml:space="preserve">суми за </w:t>
      </w:r>
      <w:proofErr w:type="spellStart"/>
      <w:r w:rsidR="00774238">
        <w:rPr>
          <w:szCs w:val="24"/>
        </w:rPr>
        <w:t>потребената</w:t>
      </w:r>
      <w:proofErr w:type="spellEnd"/>
      <w:r w:rsidR="00774238">
        <w:rPr>
          <w:szCs w:val="24"/>
        </w:rPr>
        <w:t xml:space="preserve"> услуга „</w:t>
      </w:r>
      <w:r w:rsidR="0054138F">
        <w:rPr>
          <w:szCs w:val="24"/>
        </w:rPr>
        <w:t xml:space="preserve">предплатен </w:t>
      </w:r>
      <w:r w:rsidR="007F4555">
        <w:rPr>
          <w:szCs w:val="24"/>
        </w:rPr>
        <w:t>месечен абонамент</w:t>
      </w:r>
      <w:r w:rsidR="00774238">
        <w:rPr>
          <w:szCs w:val="24"/>
        </w:rPr>
        <w:t>“</w:t>
      </w:r>
      <w:r w:rsidR="007F4555">
        <w:rPr>
          <w:szCs w:val="24"/>
        </w:rPr>
        <w:t xml:space="preserve"> за</w:t>
      </w:r>
      <w:r w:rsidRPr="00506772">
        <w:rPr>
          <w:szCs w:val="24"/>
        </w:rPr>
        <w:t xml:space="preserve"> паркиране на моторни превозни средства </w:t>
      </w:r>
      <w:r w:rsidR="00D6436D">
        <w:rPr>
          <w:szCs w:val="24"/>
        </w:rPr>
        <w:t>в</w:t>
      </w:r>
      <w:r w:rsidRPr="00506772">
        <w:rPr>
          <w:szCs w:val="24"/>
        </w:rPr>
        <w:t xml:space="preserve"> „Обществен паркинг в съществуващи подземни нива на Театрален комплекс – гр. Русе“. </w:t>
      </w:r>
    </w:p>
    <w:p w:rsidR="00DD0A3E" w:rsidRDefault="00DD0A3E" w:rsidP="00BC621E">
      <w:pPr>
        <w:spacing w:after="0"/>
        <w:jc w:val="both"/>
        <w:rPr>
          <w:szCs w:val="24"/>
        </w:rPr>
      </w:pPr>
      <w:r>
        <w:rPr>
          <w:szCs w:val="24"/>
        </w:rPr>
        <w:t xml:space="preserve">          Не беше установено настоящият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установена в чл. 6, ал. 2, във връзка с чл. 9 от ЗМДТ.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ЗМДТ) с обективната рамка на правото на Европейския съюз, </w:t>
      </w:r>
      <w:proofErr w:type="spellStart"/>
      <w:r>
        <w:rPr>
          <w:szCs w:val="24"/>
        </w:rPr>
        <w:t>относима</w:t>
      </w:r>
      <w:proofErr w:type="spellEnd"/>
      <w:r>
        <w:rPr>
          <w:szCs w:val="24"/>
        </w:rPr>
        <w:t xml:space="preserve"> към регулирането на конкретния вид обществени отношения.</w:t>
      </w:r>
    </w:p>
    <w:p w:rsidR="00DD0A3E" w:rsidRDefault="00DD0A3E" w:rsidP="00BC621E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Предвид гореизложеното, на основание чл. 63, ал. 1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 </w:t>
      </w:r>
    </w:p>
    <w:p w:rsidR="00D106CD" w:rsidRDefault="00D106CD" w:rsidP="00BC621E">
      <w:pPr>
        <w:spacing w:after="0"/>
        <w:jc w:val="both"/>
        <w:rPr>
          <w:szCs w:val="24"/>
        </w:rPr>
      </w:pPr>
    </w:p>
    <w:p w:rsidR="007C3BBA" w:rsidRDefault="007C3BBA" w:rsidP="00BC621E">
      <w:pPr>
        <w:spacing w:after="0"/>
        <w:jc w:val="both"/>
        <w:rPr>
          <w:szCs w:val="24"/>
        </w:rPr>
      </w:pPr>
    </w:p>
    <w:p w:rsidR="00DD0A3E" w:rsidRDefault="00DD0A3E" w:rsidP="00BC621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Р Е Ш Е Н И Е:</w:t>
      </w:r>
    </w:p>
    <w:p w:rsidR="00DD0A3E" w:rsidRDefault="00DD0A3E" w:rsidP="00BC621E">
      <w:pPr>
        <w:spacing w:after="0"/>
        <w:jc w:val="center"/>
        <w:rPr>
          <w:b/>
          <w:szCs w:val="24"/>
        </w:rPr>
      </w:pPr>
    </w:p>
    <w:p w:rsidR="00DD0A3E" w:rsidRDefault="00DD0A3E" w:rsidP="00BC621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>На основание чл. 21, ал. 2, във връзка с чл. 21, ал. 1, т. 23 от Закона за местното самоуправление и местната администрация (ЗМСМА), във връзка с чл. 6, ал. 2 и чл. 9 от Закона за местните данъци и такси (ЗМДТ), и чл. 79 от Административно</w:t>
      </w:r>
      <w:r w:rsidR="008D4FFB">
        <w:rPr>
          <w:szCs w:val="24"/>
          <w:lang w:val="en-US"/>
        </w:rPr>
        <w:t>-</w:t>
      </w:r>
      <w:r>
        <w:rPr>
          <w:szCs w:val="24"/>
        </w:rPr>
        <w:t>процесуалния кодекс (АПК), Общински съвет - Русе реши:</w:t>
      </w:r>
    </w:p>
    <w:p w:rsidR="007C3BBA" w:rsidRDefault="00DD0A3E" w:rsidP="00BC621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  <w:t>Приема Наредба за допълнение на Наредба № 16, на Общински съвет - гр. Русе, за определянето и администрирането на местните такси, цени на услуги и права на територията на Община Русе.</w:t>
      </w:r>
    </w:p>
    <w:p w:rsidR="007C3BBA" w:rsidRDefault="007C3BBA" w:rsidP="00BC621E">
      <w:pPr>
        <w:spacing w:after="0"/>
        <w:jc w:val="both"/>
        <w:rPr>
          <w:b/>
          <w:color w:val="000000"/>
        </w:rPr>
      </w:pPr>
    </w:p>
    <w:p w:rsidR="00176761" w:rsidRDefault="00176761" w:rsidP="00BC621E">
      <w:pPr>
        <w:pStyle w:val="1"/>
        <w:spacing w:before="0" w:after="0"/>
        <w:ind w:firstLine="708"/>
        <w:jc w:val="both"/>
        <w:rPr>
          <w:color w:val="000000"/>
        </w:rPr>
      </w:pPr>
      <w:r>
        <w:rPr>
          <w:b/>
          <w:color w:val="000000"/>
        </w:rPr>
        <w:t>Приложения:</w:t>
      </w:r>
      <w:r>
        <w:rPr>
          <w:color w:val="000000"/>
        </w:rPr>
        <w:t xml:space="preserve"> 1.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</w:t>
      </w:r>
    </w:p>
    <w:p w:rsidR="00F401B6" w:rsidRPr="00F401B6" w:rsidRDefault="0046228E" w:rsidP="00F401B6">
      <w:pPr>
        <w:ind w:firstLine="708"/>
        <w:jc w:val="both"/>
        <w:rPr>
          <w:rStyle w:val="a4"/>
          <w:i w:val="0"/>
        </w:rPr>
      </w:pPr>
      <w:r w:rsidRPr="00F401B6">
        <w:rPr>
          <w:rStyle w:val="a4"/>
          <w:i w:val="0"/>
        </w:rPr>
        <w:t xml:space="preserve">2. </w:t>
      </w:r>
      <w:r w:rsidR="00F401B6" w:rsidRPr="00F401B6">
        <w:rPr>
          <w:rStyle w:val="a4"/>
          <w:i w:val="0"/>
        </w:rPr>
        <w:t xml:space="preserve">Анализ цена на услугата  „ Предплатен месечен абонамент“  за  </w:t>
      </w:r>
      <w:r w:rsidR="00F401B6">
        <w:rPr>
          <w:rStyle w:val="a4"/>
          <w:i w:val="0"/>
        </w:rPr>
        <w:t xml:space="preserve">паркиране на МПС  в  </w:t>
      </w:r>
      <w:r w:rsidR="00F401B6" w:rsidRPr="00F401B6">
        <w:rPr>
          <w:rStyle w:val="a4"/>
          <w:i w:val="0"/>
        </w:rPr>
        <w:t>„Обществен паркинг в съществуващи подземни нива на Театрален комплекс – гр. Русе”</w:t>
      </w:r>
    </w:p>
    <w:p w:rsidR="00176761" w:rsidRDefault="00176761" w:rsidP="00BC621E">
      <w:pPr>
        <w:pStyle w:val="1"/>
        <w:spacing w:before="0" w:after="0"/>
        <w:ind w:firstLine="708"/>
        <w:jc w:val="both"/>
        <w:rPr>
          <w:color w:val="000000"/>
        </w:rPr>
      </w:pPr>
    </w:p>
    <w:p w:rsidR="00176761" w:rsidRDefault="00176761" w:rsidP="005C458B">
      <w:pPr>
        <w:pStyle w:val="1"/>
        <w:spacing w:before="0" w:after="0"/>
        <w:ind w:firstLine="708"/>
        <w:jc w:val="both"/>
        <w:rPr>
          <w:color w:val="000000"/>
        </w:rPr>
      </w:pPr>
    </w:p>
    <w:p w:rsidR="00176761" w:rsidRDefault="00176761" w:rsidP="005C458B">
      <w:pPr>
        <w:pStyle w:val="1"/>
        <w:spacing w:before="0" w:after="0"/>
        <w:rPr>
          <w:b/>
          <w:color w:val="000000"/>
        </w:rPr>
      </w:pPr>
      <w:r>
        <w:rPr>
          <w:b/>
          <w:color w:val="000000"/>
        </w:rPr>
        <w:t>Вносител:</w:t>
      </w:r>
    </w:p>
    <w:p w:rsidR="00176761" w:rsidRDefault="00176761" w:rsidP="005C458B">
      <w:pPr>
        <w:pStyle w:val="1"/>
        <w:spacing w:before="0" w:after="0"/>
        <w:rPr>
          <w:i/>
          <w:color w:val="000000"/>
        </w:rPr>
      </w:pPr>
      <w:r>
        <w:rPr>
          <w:b/>
          <w:color w:val="000000"/>
        </w:rPr>
        <w:t>ПЛАМЕН СТОИЛОВ</w:t>
      </w:r>
    </w:p>
    <w:p w:rsidR="00176761" w:rsidRDefault="00176761" w:rsidP="005C458B">
      <w:pPr>
        <w:pStyle w:val="1"/>
        <w:spacing w:before="0" w:after="0"/>
        <w:rPr>
          <w:color w:val="000000"/>
        </w:rPr>
      </w:pPr>
      <w:r>
        <w:rPr>
          <w:i/>
          <w:color w:val="000000"/>
        </w:rPr>
        <w:t>Кмет на Община Русе</w:t>
      </w:r>
    </w:p>
    <w:p w:rsidR="00176761" w:rsidRDefault="00176761" w:rsidP="005C458B">
      <w:pPr>
        <w:pStyle w:val="1"/>
        <w:spacing w:before="0" w:after="0"/>
        <w:rPr>
          <w:color w:val="000000"/>
        </w:rPr>
      </w:pPr>
    </w:p>
    <w:p w:rsidR="00176761" w:rsidRPr="00B02068" w:rsidRDefault="00176761" w:rsidP="005C458B">
      <w:pPr>
        <w:pStyle w:val="1"/>
        <w:spacing w:before="0" w:after="0"/>
        <w:rPr>
          <w:b/>
          <w:color w:val="FFFFFF" w:themeColor="background1"/>
        </w:rPr>
      </w:pPr>
      <w:r w:rsidRPr="00B02068">
        <w:rPr>
          <w:b/>
          <w:color w:val="FFFFFF" w:themeColor="background1"/>
        </w:rPr>
        <w:t>Предложил:</w:t>
      </w: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7C3CC5" w:rsidRDefault="007C3CC5" w:rsidP="00D20479">
      <w:pPr>
        <w:rPr>
          <w:rStyle w:val="a4"/>
          <w:color w:val="FFFFFF"/>
          <w:szCs w:val="24"/>
        </w:rPr>
      </w:pPr>
    </w:p>
    <w:p w:rsidR="00D20479" w:rsidRPr="00EE2CF1" w:rsidRDefault="00D20479" w:rsidP="00D20479">
      <w:pPr>
        <w:rPr>
          <w:i/>
          <w:color w:val="FFFFFF"/>
          <w:szCs w:val="24"/>
        </w:rPr>
      </w:pPr>
      <w:r w:rsidRPr="00EE2CF1">
        <w:rPr>
          <w:rStyle w:val="a4"/>
          <w:color w:val="FFFFFF"/>
          <w:szCs w:val="24"/>
        </w:rPr>
        <w:t>Началник отдел „Паркинги“</w:t>
      </w:r>
    </w:p>
    <w:p w:rsidR="00D20479" w:rsidRPr="00D20479" w:rsidRDefault="00D20479" w:rsidP="00BC621E">
      <w:pPr>
        <w:spacing w:after="0"/>
        <w:rPr>
          <w:szCs w:val="24"/>
        </w:rPr>
      </w:pPr>
    </w:p>
    <w:p w:rsidR="00D20479" w:rsidRPr="00D20479" w:rsidRDefault="00D20479" w:rsidP="00BC621E">
      <w:pPr>
        <w:spacing w:after="0"/>
        <w:rPr>
          <w:szCs w:val="24"/>
        </w:rPr>
      </w:pPr>
    </w:p>
    <w:p w:rsidR="00D20479" w:rsidRPr="00D20479" w:rsidRDefault="00D20479" w:rsidP="00BC621E">
      <w:pPr>
        <w:spacing w:after="0"/>
        <w:rPr>
          <w:szCs w:val="24"/>
        </w:rPr>
      </w:pPr>
    </w:p>
    <w:p w:rsidR="00D20479" w:rsidRPr="00D20479" w:rsidRDefault="00D20479" w:rsidP="00BC621E">
      <w:pPr>
        <w:spacing w:after="0"/>
        <w:rPr>
          <w:szCs w:val="24"/>
        </w:rPr>
      </w:pPr>
    </w:p>
    <w:p w:rsidR="00D20479" w:rsidRPr="00D20479" w:rsidRDefault="00D20479" w:rsidP="00BC621E">
      <w:pPr>
        <w:spacing w:after="0"/>
        <w:rPr>
          <w:szCs w:val="24"/>
        </w:rPr>
      </w:pPr>
    </w:p>
    <w:p w:rsidR="00D20479" w:rsidRDefault="00D20479" w:rsidP="00BC621E">
      <w:pPr>
        <w:spacing w:after="0"/>
        <w:rPr>
          <w:szCs w:val="24"/>
        </w:rPr>
      </w:pPr>
    </w:p>
    <w:p w:rsidR="009E488B" w:rsidRPr="00D20479" w:rsidRDefault="009E488B" w:rsidP="00BC621E">
      <w:pPr>
        <w:spacing w:after="0"/>
        <w:rPr>
          <w:szCs w:val="24"/>
        </w:rPr>
      </w:pPr>
      <w:bookmarkStart w:id="0" w:name="_GoBack"/>
      <w:bookmarkEnd w:id="0"/>
    </w:p>
    <w:p w:rsidR="00176761" w:rsidRPr="00D20479" w:rsidRDefault="00176761" w:rsidP="00BC621E">
      <w:pPr>
        <w:spacing w:after="0"/>
        <w:jc w:val="right"/>
        <w:rPr>
          <w:b/>
          <w:szCs w:val="24"/>
        </w:rPr>
      </w:pPr>
      <w:r w:rsidRPr="00D20479">
        <w:rPr>
          <w:szCs w:val="24"/>
        </w:rPr>
        <w:lastRenderedPageBreak/>
        <w:t>ПРОЕКТ</w:t>
      </w:r>
    </w:p>
    <w:p w:rsidR="00176761" w:rsidRDefault="00176761" w:rsidP="00BC621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 А Р Е Д Б А</w:t>
      </w:r>
    </w:p>
    <w:p w:rsidR="00176761" w:rsidRDefault="00176761" w:rsidP="00BC621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за допълнение на</w:t>
      </w:r>
    </w:p>
    <w:p w:rsidR="00176761" w:rsidRDefault="00176761" w:rsidP="00BC621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Наредба № 16, на Общински съвет - Русе, за определянето и администрирането на местните такси, цени на услуги и права на територията на Община Русе</w:t>
      </w:r>
    </w:p>
    <w:p w:rsidR="00176761" w:rsidRDefault="00176761" w:rsidP="00BC621E">
      <w:pPr>
        <w:spacing w:after="0"/>
        <w:jc w:val="center"/>
        <w:rPr>
          <w:b/>
          <w:szCs w:val="24"/>
        </w:rPr>
      </w:pPr>
    </w:p>
    <w:p w:rsidR="00176761" w:rsidRDefault="00176761" w:rsidP="00BC621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  <w:t xml:space="preserve">Параграф единствен. </w:t>
      </w:r>
    </w:p>
    <w:p w:rsidR="00176761" w:rsidRDefault="00176761" w:rsidP="00BC621E">
      <w:pPr>
        <w:spacing w:after="0"/>
        <w:ind w:firstLine="708"/>
        <w:jc w:val="both"/>
        <w:rPr>
          <w:szCs w:val="24"/>
        </w:rPr>
      </w:pPr>
      <w:r>
        <w:rPr>
          <w:b/>
          <w:szCs w:val="24"/>
        </w:rPr>
        <w:t>В Глава III, чл. 59, ал. 1, т. „61а“ се създава нова буква „г“ със следното съдържание:</w:t>
      </w:r>
    </w:p>
    <w:p w:rsidR="007C3BBA" w:rsidRDefault="00176761" w:rsidP="00BC621E">
      <w:pPr>
        <w:spacing w:after="0"/>
        <w:ind w:firstLine="708"/>
        <w:rPr>
          <w:szCs w:val="24"/>
        </w:rPr>
      </w:pPr>
      <w:r>
        <w:rPr>
          <w:szCs w:val="24"/>
        </w:rPr>
        <w:t>г)</w:t>
      </w:r>
      <w:r w:rsidR="0099584B">
        <w:rPr>
          <w:szCs w:val="24"/>
        </w:rPr>
        <w:t xml:space="preserve"> </w:t>
      </w:r>
      <w:r w:rsidR="009647EF">
        <w:rPr>
          <w:szCs w:val="24"/>
        </w:rPr>
        <w:t xml:space="preserve">Предплатен месечен абонамент </w:t>
      </w:r>
      <w:r w:rsidR="009C2262">
        <w:rPr>
          <w:szCs w:val="24"/>
        </w:rPr>
        <w:t>– 120</w:t>
      </w:r>
      <w:r w:rsidR="00DA36C7">
        <w:rPr>
          <w:szCs w:val="24"/>
          <w:lang w:val="en-US"/>
        </w:rPr>
        <w:t>,00</w:t>
      </w:r>
      <w:r w:rsidR="009C2262">
        <w:rPr>
          <w:szCs w:val="24"/>
        </w:rPr>
        <w:t xml:space="preserve"> лв. с включен ДДС</w:t>
      </w:r>
      <w:r w:rsidR="00D20479">
        <w:rPr>
          <w:szCs w:val="24"/>
          <w:lang w:val="en-US"/>
        </w:rPr>
        <w:t xml:space="preserve">, </w:t>
      </w:r>
      <w:proofErr w:type="spellStart"/>
      <w:r w:rsidR="00D20479">
        <w:rPr>
          <w:szCs w:val="24"/>
          <w:lang w:val="en-US"/>
        </w:rPr>
        <w:t>като</w:t>
      </w:r>
      <w:proofErr w:type="spellEnd"/>
      <w:r w:rsidR="00D20479">
        <w:rPr>
          <w:szCs w:val="24"/>
          <w:lang w:val="en-US"/>
        </w:rPr>
        <w:t xml:space="preserve"> </w:t>
      </w:r>
      <w:proofErr w:type="spellStart"/>
      <w:r w:rsidR="00D20479">
        <w:rPr>
          <w:szCs w:val="24"/>
          <w:lang w:val="en-US"/>
        </w:rPr>
        <w:t>се</w:t>
      </w:r>
      <w:proofErr w:type="spellEnd"/>
      <w:r w:rsidR="00D20479">
        <w:rPr>
          <w:szCs w:val="24"/>
          <w:lang w:val="en-US"/>
        </w:rPr>
        <w:t xml:space="preserve"> </w:t>
      </w:r>
      <w:proofErr w:type="spellStart"/>
      <w:r w:rsidR="00D20479">
        <w:rPr>
          <w:szCs w:val="24"/>
          <w:lang w:val="en-US"/>
        </w:rPr>
        <w:t>предоставят</w:t>
      </w:r>
      <w:proofErr w:type="spellEnd"/>
      <w:r w:rsidR="00D20479">
        <w:rPr>
          <w:szCs w:val="24"/>
          <w:lang w:val="en-US"/>
        </w:rPr>
        <w:t xml:space="preserve"> </w:t>
      </w:r>
      <w:proofErr w:type="spellStart"/>
      <w:r w:rsidR="00D20479">
        <w:rPr>
          <w:szCs w:val="24"/>
          <w:lang w:val="en-US"/>
        </w:rPr>
        <w:t>до</w:t>
      </w:r>
      <w:proofErr w:type="spellEnd"/>
      <w:r w:rsidR="00D20479">
        <w:rPr>
          <w:szCs w:val="24"/>
          <w:lang w:val="en-US"/>
        </w:rPr>
        <w:t xml:space="preserve"> 50 % </w:t>
      </w:r>
      <w:proofErr w:type="spellStart"/>
      <w:r w:rsidR="00D20479">
        <w:rPr>
          <w:szCs w:val="24"/>
          <w:lang w:val="en-US"/>
        </w:rPr>
        <w:t>от</w:t>
      </w:r>
      <w:proofErr w:type="spellEnd"/>
      <w:r w:rsidR="00D20479">
        <w:rPr>
          <w:szCs w:val="24"/>
          <w:lang w:val="en-US"/>
        </w:rPr>
        <w:t xml:space="preserve"> </w:t>
      </w:r>
      <w:proofErr w:type="spellStart"/>
      <w:r w:rsidR="00D20479">
        <w:rPr>
          <w:szCs w:val="24"/>
          <w:lang w:val="en-US"/>
        </w:rPr>
        <w:t>капацитета</w:t>
      </w:r>
      <w:proofErr w:type="spellEnd"/>
      <w:r w:rsidR="00D20479">
        <w:rPr>
          <w:szCs w:val="24"/>
          <w:lang w:val="en-US"/>
        </w:rPr>
        <w:t xml:space="preserve"> </w:t>
      </w:r>
      <w:proofErr w:type="spellStart"/>
      <w:r w:rsidR="00D20479">
        <w:rPr>
          <w:szCs w:val="24"/>
          <w:lang w:val="en-US"/>
        </w:rPr>
        <w:t>на</w:t>
      </w:r>
      <w:proofErr w:type="spellEnd"/>
      <w:r w:rsidR="002269EC">
        <w:rPr>
          <w:szCs w:val="24"/>
          <w:lang w:val="en-US"/>
        </w:rPr>
        <w:t xml:space="preserve"> </w:t>
      </w:r>
      <w:r w:rsidR="002269EC">
        <w:rPr>
          <w:szCs w:val="24"/>
        </w:rPr>
        <w:t xml:space="preserve"> всички платени паркоместа</w:t>
      </w:r>
      <w:r w:rsidR="00D20479">
        <w:rPr>
          <w:szCs w:val="24"/>
          <w:lang w:val="en-US"/>
        </w:rPr>
        <w:t>.</w:t>
      </w:r>
    </w:p>
    <w:p w:rsidR="009647EF" w:rsidRPr="00176761" w:rsidRDefault="009647EF" w:rsidP="00BC621E">
      <w:pPr>
        <w:spacing w:after="0"/>
        <w:ind w:firstLine="708"/>
        <w:rPr>
          <w:b/>
          <w:szCs w:val="24"/>
        </w:rPr>
      </w:pPr>
    </w:p>
    <w:p w:rsidR="00176761" w:rsidRDefault="00176761" w:rsidP="00BC621E">
      <w:pPr>
        <w:spacing w:after="0"/>
        <w:jc w:val="center"/>
        <w:rPr>
          <w:b/>
          <w:szCs w:val="24"/>
        </w:rPr>
      </w:pPr>
      <w:r w:rsidRPr="00176761">
        <w:rPr>
          <w:b/>
          <w:szCs w:val="24"/>
        </w:rPr>
        <w:t>ЗАКЛЮЧИТЕЛНА РАЗПОРЕДБА</w:t>
      </w:r>
    </w:p>
    <w:p w:rsidR="007C3BBA" w:rsidRPr="00176761" w:rsidRDefault="007C3BBA" w:rsidP="00BC621E">
      <w:pPr>
        <w:spacing w:after="0"/>
        <w:jc w:val="center"/>
        <w:rPr>
          <w:b/>
          <w:szCs w:val="24"/>
        </w:rPr>
      </w:pPr>
    </w:p>
    <w:p w:rsidR="00176761" w:rsidRDefault="00176761" w:rsidP="00BC621E">
      <w:pPr>
        <w:spacing w:after="0"/>
        <w:jc w:val="both"/>
        <w:rPr>
          <w:color w:val="000000"/>
        </w:rPr>
      </w:pPr>
      <w:r>
        <w:rPr>
          <w:szCs w:val="24"/>
        </w:rPr>
        <w:tab/>
        <w:t xml:space="preserve">§ 1. </w:t>
      </w:r>
      <w:r>
        <w:rPr>
          <w:color w:val="000000"/>
          <w:szCs w:val="24"/>
        </w:rPr>
        <w:t>Тази наредба е приета на основание чл. 21, ал. 2, във връзка с чл. 21, ал. 1, т. 23 от Закона за местното самоуправление и местната администрация (ЗМСМА), във връзка с</w:t>
      </w:r>
      <w:r>
        <w:rPr>
          <w:szCs w:val="24"/>
        </w:rPr>
        <w:t xml:space="preserve"> чл. 6, ал. 2 и чл. 9 от Закона за местните данъци и такси (ЗМДТ), и чл. 79 от Административно</w:t>
      </w:r>
      <w:r w:rsidR="008D4FFB">
        <w:rPr>
          <w:szCs w:val="24"/>
          <w:lang w:val="en-US"/>
        </w:rPr>
        <w:t>-</w:t>
      </w:r>
      <w:r>
        <w:rPr>
          <w:szCs w:val="24"/>
        </w:rPr>
        <w:t>процесуалния кодекс (АПК)</w:t>
      </w:r>
      <w:r>
        <w:rPr>
          <w:color w:val="000000"/>
          <w:szCs w:val="24"/>
        </w:rPr>
        <w:t>, и влиза в сила от момента на разгласяването й чрез публикуване на интернет-страницата на Общински съвет - Русе, съгласно чл. 78, ал. 3 АПК.</w:t>
      </w:r>
    </w:p>
    <w:p w:rsidR="00176761" w:rsidRDefault="00176761" w:rsidP="00BC621E">
      <w:pPr>
        <w:pStyle w:val="1"/>
        <w:spacing w:before="0" w:after="0"/>
        <w:jc w:val="both"/>
        <w:rPr>
          <w:color w:val="000000"/>
        </w:rPr>
      </w:pPr>
    </w:p>
    <w:p w:rsidR="00176761" w:rsidRDefault="00176761" w:rsidP="00BC621E">
      <w:pPr>
        <w:pStyle w:val="1"/>
        <w:spacing w:before="0" w:after="0"/>
        <w:jc w:val="both"/>
        <w:rPr>
          <w:b/>
          <w:color w:val="000000"/>
        </w:rPr>
      </w:pPr>
    </w:p>
    <w:p w:rsidR="00176761" w:rsidRDefault="00176761" w:rsidP="00BC621E">
      <w:pPr>
        <w:pStyle w:val="1"/>
        <w:spacing w:before="0" w:after="0"/>
        <w:ind w:left="4678"/>
        <w:jc w:val="both"/>
        <w:rPr>
          <w:b/>
          <w:color w:val="000000"/>
        </w:rPr>
      </w:pPr>
      <w:r>
        <w:rPr>
          <w:b/>
          <w:color w:val="000000"/>
        </w:rPr>
        <w:t>ПРЕДСЕДАТЕЛ:</w:t>
      </w:r>
    </w:p>
    <w:p w:rsidR="00176761" w:rsidRDefault="00176761" w:rsidP="00BC621E">
      <w:pPr>
        <w:pStyle w:val="1"/>
        <w:spacing w:before="0" w:after="0"/>
        <w:ind w:left="4678"/>
        <w:jc w:val="both"/>
      </w:pPr>
      <w:r>
        <w:rPr>
          <w:b/>
          <w:color w:val="000000"/>
        </w:rPr>
        <w:t>(чл.-кор., проф. дтн ХРИСТО БЕЛОЕВ)</w:t>
      </w:r>
    </w:p>
    <w:p w:rsidR="009A49F4" w:rsidRDefault="009A49F4" w:rsidP="00BC621E">
      <w:pPr>
        <w:spacing w:after="0"/>
        <w:ind w:firstLine="708"/>
        <w:jc w:val="both"/>
      </w:pPr>
    </w:p>
    <w:p w:rsidR="009A49F4" w:rsidRDefault="009A49F4" w:rsidP="00BC621E">
      <w:pPr>
        <w:spacing w:after="0"/>
        <w:ind w:firstLine="708"/>
        <w:jc w:val="both"/>
      </w:pPr>
    </w:p>
    <w:p w:rsidR="00A70D93" w:rsidRDefault="00A70D93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7C3CC5" w:rsidRDefault="007C3CC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BC621E">
      <w:pPr>
        <w:spacing w:after="0"/>
        <w:jc w:val="both"/>
      </w:pPr>
    </w:p>
    <w:p w:rsidR="00D40E65" w:rsidRDefault="00D40E65" w:rsidP="00D40E65"/>
    <w:p w:rsidR="00D40E65" w:rsidRPr="008033C7" w:rsidRDefault="00D40E65" w:rsidP="00D40E6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Анализ цена на услугата  „ Предплатен месечен абонамент“  за  паркиране на МПС  в                             „Обществен паркинг в съществуващи подземни нива на Театрален комплекс – гр. Русе”</w:t>
      </w:r>
    </w:p>
    <w:p w:rsidR="00D40E65" w:rsidRDefault="00D40E65" w:rsidP="00D40E65">
      <w:pPr>
        <w:jc w:val="both"/>
      </w:pPr>
    </w:p>
    <w:p w:rsidR="00D40E65" w:rsidRDefault="00D40E65" w:rsidP="00D40E65">
      <w:pPr>
        <w:numPr>
          <w:ilvl w:val="0"/>
          <w:numId w:val="2"/>
        </w:numPr>
        <w:spacing w:after="0" w:line="240" w:lineRule="auto"/>
        <w:jc w:val="both"/>
      </w:pPr>
      <w:r>
        <w:t xml:space="preserve">Постоянни разходи свързани с издръжката на обект </w:t>
      </w:r>
      <w:r w:rsidRPr="00790031">
        <w:t>„Обществен паркинг в съществуващи подземни нива на Театрален комплекс – гр. Русе”</w:t>
      </w:r>
      <w:r>
        <w:t>, съгласно Таблица 1, при пълна заетост на обособените места за паркиране.</w:t>
      </w:r>
    </w:p>
    <w:p w:rsidR="00D40E65" w:rsidRDefault="00D40E65" w:rsidP="00D40E65">
      <w:pPr>
        <w:jc w:val="both"/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1300"/>
        <w:gridCol w:w="1340"/>
        <w:gridCol w:w="1300"/>
        <w:gridCol w:w="1300"/>
      </w:tblGrid>
      <w:tr w:rsidR="00D40E65" w:rsidTr="004E6896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65" w:rsidTr="004E6896">
        <w:trPr>
          <w:trHeight w:val="8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Разходи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1/една/ година за 60 места в лв.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1/един/ месец за 60 места в лв.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1/един/ ден за 60 места в лв.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1/един/ час за 60 места в лв.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1/едно/ място за 1/час/ в лв.</w:t>
            </w:r>
          </w:p>
        </w:tc>
      </w:tr>
      <w:tr w:rsidR="00D40E65" w:rsidTr="004E6896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Заплати 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пресонал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нает по труд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служ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правоотношения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0,06</w:t>
            </w:r>
          </w:p>
        </w:tc>
      </w:tr>
      <w:tr w:rsidR="00D40E65" w:rsidTr="004E6896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Задължителни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осиг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вноски от работодател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0,01</w:t>
            </w:r>
          </w:p>
        </w:tc>
      </w:tr>
      <w:tr w:rsidR="00D40E65" w:rsidTr="004E689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Постелен инвентар и раб облекло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0E65" w:rsidTr="004E6896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Материали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0E65" w:rsidTr="004E689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Вода, горива и енергия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0,01</w:t>
            </w:r>
          </w:p>
        </w:tc>
      </w:tr>
      <w:tr w:rsidR="00D40E65" w:rsidTr="004E689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Р-ди за външни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40E65" w:rsidTr="004E6896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ВСИЧКО РАЗХОДИ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0,08</w:t>
            </w:r>
          </w:p>
        </w:tc>
      </w:tr>
    </w:tbl>
    <w:p w:rsidR="00D40E65" w:rsidRDefault="00D40E65" w:rsidP="00D40E65">
      <w:pPr>
        <w:jc w:val="both"/>
      </w:pPr>
    </w:p>
    <w:p w:rsidR="00D40E65" w:rsidRDefault="00D40E65" w:rsidP="00D40E65">
      <w:pPr>
        <w:jc w:val="both"/>
      </w:pPr>
      <w:r>
        <w:t>Забележка:</w:t>
      </w:r>
    </w:p>
    <w:p w:rsidR="00D40E65" w:rsidRDefault="00D40E65" w:rsidP="00D40E65">
      <w:pPr>
        <w:jc w:val="both"/>
      </w:pPr>
      <w:r>
        <w:t>- Разходите за заплати и работно облекло се отнасят за 4 /четири/ работника</w:t>
      </w:r>
    </w:p>
    <w:p w:rsidR="00D40E65" w:rsidRDefault="00D40E65" w:rsidP="00D40E65">
      <w:pPr>
        <w:jc w:val="both"/>
      </w:pPr>
      <w:r>
        <w:t>- Разходи за външни услуги - поддръжка на паркинг система, фискални устройства, асансьор.</w:t>
      </w:r>
    </w:p>
    <w:p w:rsidR="00D40E65" w:rsidRDefault="00D40E65" w:rsidP="00D40E65">
      <w:pPr>
        <w:jc w:val="both"/>
      </w:pPr>
      <w:r>
        <w:t>- Разходи за материали – консумативи за паркинг система и фискални устройства, хигиенни и почистващи препарати за сервизни помещения</w:t>
      </w:r>
    </w:p>
    <w:p w:rsidR="00D40E65" w:rsidRDefault="00D40E65" w:rsidP="00D40E65">
      <w:pPr>
        <w:jc w:val="both"/>
      </w:pPr>
    </w:p>
    <w:p w:rsidR="00D40E65" w:rsidRDefault="00D40E65" w:rsidP="00D40E65">
      <w:pPr>
        <w:jc w:val="both"/>
      </w:pPr>
    </w:p>
    <w:p w:rsidR="00D40E65" w:rsidRDefault="00D40E65" w:rsidP="00D40E65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Постоянни разходи за 1/едно/ място в зависимост от заетостта и времетраенето на използване, съгласно Таблица 2.</w:t>
      </w:r>
    </w:p>
    <w:p w:rsidR="00D40E65" w:rsidRDefault="00D40E65" w:rsidP="00D40E65">
      <w:pPr>
        <w:jc w:val="both"/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1300"/>
        <w:gridCol w:w="1340"/>
        <w:gridCol w:w="1300"/>
      </w:tblGrid>
      <w:tr w:rsidR="00D40E65" w:rsidTr="004E6896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65" w:rsidTr="004E6896">
        <w:trPr>
          <w:trHeight w:val="7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Разходи за 1/едно/ място според натовареността в лв.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 заетост на местата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75% заетост на местата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50% заетост на местата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25% заетост на местата</w:t>
            </w:r>
          </w:p>
        </w:tc>
      </w:tr>
      <w:tr w:rsidR="00D40E65" w:rsidTr="004E689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1/един/ час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0,32</w:t>
            </w:r>
          </w:p>
        </w:tc>
      </w:tr>
      <w:tr w:rsidR="00D40E65" w:rsidTr="004E6896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часа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7,68</w:t>
            </w:r>
          </w:p>
        </w:tc>
      </w:tr>
    </w:tbl>
    <w:p w:rsidR="00D40E65" w:rsidRDefault="00D40E65" w:rsidP="00D40E65">
      <w:pPr>
        <w:jc w:val="both"/>
      </w:pPr>
    </w:p>
    <w:p w:rsidR="00D40E65" w:rsidRDefault="00D40E65" w:rsidP="00D40E65">
      <w:pPr>
        <w:jc w:val="both"/>
      </w:pPr>
      <w:r>
        <w:t>Забележка:</w:t>
      </w:r>
    </w:p>
    <w:p w:rsidR="00D40E65" w:rsidRDefault="00D40E65" w:rsidP="00D40E65">
      <w:pPr>
        <w:numPr>
          <w:ilvl w:val="0"/>
          <w:numId w:val="3"/>
        </w:numPr>
        <w:spacing w:after="0" w:line="240" w:lineRule="auto"/>
        <w:jc w:val="both"/>
      </w:pPr>
      <w:r>
        <w:t>Предвижда се услугата „Предплатен месечен абонамент“ да бъде предоставяна на до 50% от обособените паркоместа</w:t>
      </w:r>
    </w:p>
    <w:p w:rsidR="00D40E65" w:rsidRDefault="00D40E65" w:rsidP="00D40E65">
      <w:pPr>
        <w:jc w:val="both"/>
      </w:pPr>
    </w:p>
    <w:p w:rsidR="00D40E65" w:rsidRDefault="00D40E65" w:rsidP="00D40E65">
      <w:pPr>
        <w:numPr>
          <w:ilvl w:val="0"/>
          <w:numId w:val="2"/>
        </w:numPr>
        <w:spacing w:after="0" w:line="240" w:lineRule="auto"/>
        <w:jc w:val="both"/>
      </w:pPr>
      <w:r>
        <w:t>Справка  за  приходите  в  „Обществен паркинг в съществуващи подземни нива на</w:t>
      </w:r>
      <w:r w:rsidR="00C97BB7">
        <w:t xml:space="preserve"> Театрален комплекс –гр. Русе“ </w:t>
      </w:r>
      <w:r>
        <w:t>от 09.08.2016 г. до 23.10.2016 г.</w:t>
      </w:r>
      <w:r w:rsidR="00C97BB7">
        <w:t xml:space="preserve">, </w:t>
      </w:r>
      <w:r>
        <w:t>съгласно Таблица 3</w:t>
      </w:r>
    </w:p>
    <w:p w:rsidR="00D40E65" w:rsidRDefault="00D40E65" w:rsidP="00D40E65">
      <w:pPr>
        <w:jc w:val="both"/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1300"/>
        <w:gridCol w:w="1600"/>
      </w:tblGrid>
      <w:tr w:rsidR="00D40E65" w:rsidTr="004E689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Таблица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5" w:rsidRDefault="00D40E65" w:rsidP="004E6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65" w:rsidTr="004E6896">
        <w:trPr>
          <w:trHeight w:val="5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Приход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дневно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Натовареност</w:t>
            </w:r>
          </w:p>
        </w:tc>
      </w:tr>
      <w:tr w:rsidR="00D40E65" w:rsidTr="004E6896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726,50 лв.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42,70 лв.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7%</w:t>
            </w:r>
          </w:p>
        </w:tc>
      </w:tr>
      <w:tr w:rsidR="00D40E65" w:rsidTr="004E6896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Септември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1077,50 лв.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54.90 лв.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9%</w:t>
            </w:r>
          </w:p>
        </w:tc>
      </w:tr>
      <w:tr w:rsidR="00D40E65" w:rsidTr="004E6896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Октомври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1121,50 лв.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75,80 лв.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65" w:rsidRDefault="00D40E65" w:rsidP="004E6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</w:p>
        </w:tc>
      </w:tr>
    </w:tbl>
    <w:p w:rsidR="00D40E65" w:rsidRDefault="00D40E65" w:rsidP="00D40E65">
      <w:pPr>
        <w:jc w:val="both"/>
      </w:pPr>
    </w:p>
    <w:p w:rsidR="00D40E65" w:rsidRDefault="00D40E65" w:rsidP="00D40E65">
      <w:pPr>
        <w:jc w:val="both"/>
      </w:pPr>
      <w:r>
        <w:t>Забележка:</w:t>
      </w:r>
    </w:p>
    <w:p w:rsidR="00D40E65" w:rsidRDefault="00D40E65" w:rsidP="00D40E65">
      <w:pPr>
        <w:numPr>
          <w:ilvl w:val="0"/>
          <w:numId w:val="3"/>
        </w:numPr>
        <w:spacing w:after="0" w:line="240" w:lineRule="auto"/>
        <w:jc w:val="both"/>
      </w:pPr>
      <w:r>
        <w:t>Натовареността е изчислена на база работни дни за съответния месец</w:t>
      </w:r>
    </w:p>
    <w:p w:rsidR="00D40E65" w:rsidRPr="00A62536" w:rsidRDefault="00D40E65" w:rsidP="00BC621E">
      <w:pPr>
        <w:spacing w:after="0"/>
        <w:jc w:val="both"/>
      </w:pPr>
    </w:p>
    <w:sectPr w:rsidR="00D40E65" w:rsidRPr="00A6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64"/>
    <w:multiLevelType w:val="hybridMultilevel"/>
    <w:tmpl w:val="BA8AE14C"/>
    <w:lvl w:ilvl="0" w:tplc="B32054F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6A27182F"/>
    <w:multiLevelType w:val="hybridMultilevel"/>
    <w:tmpl w:val="6FFC7EEE"/>
    <w:lvl w:ilvl="0" w:tplc="BB9A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D422C"/>
    <w:multiLevelType w:val="hybridMultilevel"/>
    <w:tmpl w:val="69F2F1FC"/>
    <w:lvl w:ilvl="0" w:tplc="3F8AE5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3"/>
    <w:rsid w:val="000216D1"/>
    <w:rsid w:val="000232A3"/>
    <w:rsid w:val="00051277"/>
    <w:rsid w:val="00077830"/>
    <w:rsid w:val="000A0D0E"/>
    <w:rsid w:val="000A43F0"/>
    <w:rsid w:val="000C024D"/>
    <w:rsid w:val="000C2419"/>
    <w:rsid w:val="00171830"/>
    <w:rsid w:val="001732E8"/>
    <w:rsid w:val="00176761"/>
    <w:rsid w:val="001A3010"/>
    <w:rsid w:val="001A7195"/>
    <w:rsid w:val="001C44DF"/>
    <w:rsid w:val="001E61C8"/>
    <w:rsid w:val="0020538A"/>
    <w:rsid w:val="002269EC"/>
    <w:rsid w:val="00251FBF"/>
    <w:rsid w:val="002540DC"/>
    <w:rsid w:val="002C06CE"/>
    <w:rsid w:val="002D3D7A"/>
    <w:rsid w:val="0030545F"/>
    <w:rsid w:val="00313008"/>
    <w:rsid w:val="00316C2E"/>
    <w:rsid w:val="00325AB3"/>
    <w:rsid w:val="00377B3C"/>
    <w:rsid w:val="0038006A"/>
    <w:rsid w:val="003A23D3"/>
    <w:rsid w:val="003E1A1C"/>
    <w:rsid w:val="004029A0"/>
    <w:rsid w:val="00411ADB"/>
    <w:rsid w:val="004513C0"/>
    <w:rsid w:val="0046228E"/>
    <w:rsid w:val="00491EC9"/>
    <w:rsid w:val="004C08E6"/>
    <w:rsid w:val="004D49CD"/>
    <w:rsid w:val="004F7CE9"/>
    <w:rsid w:val="00506772"/>
    <w:rsid w:val="00534028"/>
    <w:rsid w:val="0054138F"/>
    <w:rsid w:val="00575766"/>
    <w:rsid w:val="005C458B"/>
    <w:rsid w:val="005C7289"/>
    <w:rsid w:val="005E454B"/>
    <w:rsid w:val="00621E4B"/>
    <w:rsid w:val="00631201"/>
    <w:rsid w:val="00665DEB"/>
    <w:rsid w:val="00693E98"/>
    <w:rsid w:val="006C168B"/>
    <w:rsid w:val="006C3450"/>
    <w:rsid w:val="007451B6"/>
    <w:rsid w:val="00763922"/>
    <w:rsid w:val="00774238"/>
    <w:rsid w:val="007B466C"/>
    <w:rsid w:val="007C3BBA"/>
    <w:rsid w:val="007C3CC5"/>
    <w:rsid w:val="007E02D9"/>
    <w:rsid w:val="007F4555"/>
    <w:rsid w:val="007F5992"/>
    <w:rsid w:val="00800FF9"/>
    <w:rsid w:val="00821EED"/>
    <w:rsid w:val="00853F1E"/>
    <w:rsid w:val="008553B3"/>
    <w:rsid w:val="00896D8A"/>
    <w:rsid w:val="008B4884"/>
    <w:rsid w:val="008D4FFB"/>
    <w:rsid w:val="00907163"/>
    <w:rsid w:val="009430E2"/>
    <w:rsid w:val="009530AE"/>
    <w:rsid w:val="009647EF"/>
    <w:rsid w:val="0099584B"/>
    <w:rsid w:val="009A49F4"/>
    <w:rsid w:val="009C2262"/>
    <w:rsid w:val="009E488B"/>
    <w:rsid w:val="009E4CF7"/>
    <w:rsid w:val="00A25A61"/>
    <w:rsid w:val="00A62536"/>
    <w:rsid w:val="00A70D93"/>
    <w:rsid w:val="00A73101"/>
    <w:rsid w:val="00AE4FA3"/>
    <w:rsid w:val="00B02068"/>
    <w:rsid w:val="00B07204"/>
    <w:rsid w:val="00B1197A"/>
    <w:rsid w:val="00BC621E"/>
    <w:rsid w:val="00C14813"/>
    <w:rsid w:val="00C4264B"/>
    <w:rsid w:val="00C97BB7"/>
    <w:rsid w:val="00CC71CD"/>
    <w:rsid w:val="00CF4792"/>
    <w:rsid w:val="00D0597C"/>
    <w:rsid w:val="00D106CD"/>
    <w:rsid w:val="00D20479"/>
    <w:rsid w:val="00D23B75"/>
    <w:rsid w:val="00D31A0E"/>
    <w:rsid w:val="00D40E65"/>
    <w:rsid w:val="00D6436D"/>
    <w:rsid w:val="00D87A92"/>
    <w:rsid w:val="00DA36C7"/>
    <w:rsid w:val="00DA375E"/>
    <w:rsid w:val="00DC052D"/>
    <w:rsid w:val="00DD0A3E"/>
    <w:rsid w:val="00DF0AC8"/>
    <w:rsid w:val="00E5423D"/>
    <w:rsid w:val="00E74BEA"/>
    <w:rsid w:val="00EC70E9"/>
    <w:rsid w:val="00ED160C"/>
    <w:rsid w:val="00ED650D"/>
    <w:rsid w:val="00EF50F0"/>
    <w:rsid w:val="00F15897"/>
    <w:rsid w:val="00F401B6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3"/>
    <w:pPr>
      <w:ind w:left="720"/>
      <w:contextualSpacing/>
    </w:pPr>
  </w:style>
  <w:style w:type="paragraph" w:customStyle="1" w:styleId="1">
    <w:name w:val="Нормален (уеб)1"/>
    <w:basedOn w:val="a"/>
    <w:rsid w:val="00176761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bg-BG"/>
    </w:rPr>
  </w:style>
  <w:style w:type="character" w:styleId="a4">
    <w:name w:val="Emphasis"/>
    <w:qFormat/>
    <w:rsid w:val="001767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43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3"/>
    <w:pPr>
      <w:ind w:left="720"/>
      <w:contextualSpacing/>
    </w:pPr>
  </w:style>
  <w:style w:type="paragraph" w:customStyle="1" w:styleId="1">
    <w:name w:val="Нормален (уеб)1"/>
    <w:basedOn w:val="a"/>
    <w:rsid w:val="00176761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bg-BG"/>
    </w:rPr>
  </w:style>
  <w:style w:type="character" w:styleId="a4">
    <w:name w:val="Emphasis"/>
    <w:qFormat/>
    <w:rsid w:val="001767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4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57C1-14C0-49AD-9D54-D6E4270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</dc:creator>
  <cp:keywords/>
  <dc:description/>
  <cp:lastModifiedBy>User</cp:lastModifiedBy>
  <cp:revision>41</cp:revision>
  <cp:lastPrinted>2016-10-27T14:13:00Z</cp:lastPrinted>
  <dcterms:created xsi:type="dcterms:W3CDTF">2016-10-24T13:41:00Z</dcterms:created>
  <dcterms:modified xsi:type="dcterms:W3CDTF">2016-10-31T14:30:00Z</dcterms:modified>
</cp:coreProperties>
</file>