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E6E" w:rsidRPr="00FC5873" w:rsidRDefault="00E41083">
      <w:pPr>
        <w:spacing w:line="240" w:lineRule="auto"/>
        <w:jc w:val="both"/>
        <w:rPr>
          <w:rFonts w:ascii="Times New Roman" w:hAnsi="Times New Roman"/>
          <w:sz w:val="24"/>
          <w:szCs w:val="24"/>
        </w:rPr>
      </w:pPr>
      <w:r w:rsidRPr="00FC5873">
        <w:rPr>
          <w:rFonts w:ascii="Times New Roman" w:hAnsi="Times New Roman"/>
          <w:sz w:val="24"/>
          <w:szCs w:val="24"/>
        </w:rPr>
        <w:t>ДО</w:t>
      </w:r>
    </w:p>
    <w:p w:rsidR="00970E6E" w:rsidRDefault="00E41083">
      <w:pPr>
        <w:spacing w:line="240" w:lineRule="auto"/>
        <w:jc w:val="both"/>
        <w:rPr>
          <w:rFonts w:ascii="Times New Roman" w:hAnsi="Times New Roman"/>
          <w:b/>
          <w:sz w:val="24"/>
          <w:szCs w:val="24"/>
        </w:rPr>
      </w:pPr>
      <w:r>
        <w:rPr>
          <w:rFonts w:ascii="Times New Roman" w:hAnsi="Times New Roman"/>
          <w:b/>
          <w:sz w:val="24"/>
          <w:szCs w:val="24"/>
        </w:rPr>
        <w:t>ОБЩИНСКИ СЪВЕТ – РУСЕ</w:t>
      </w:r>
    </w:p>
    <w:p w:rsidR="00970E6E" w:rsidRDefault="00970E6E">
      <w:pPr>
        <w:spacing w:line="240" w:lineRule="auto"/>
        <w:jc w:val="both"/>
        <w:rPr>
          <w:rFonts w:ascii="Times New Roman" w:hAnsi="Times New Roman"/>
          <w:b/>
          <w:sz w:val="24"/>
          <w:szCs w:val="24"/>
        </w:rPr>
      </w:pPr>
    </w:p>
    <w:p w:rsidR="00970E6E" w:rsidRDefault="00E41083">
      <w:pPr>
        <w:spacing w:line="240" w:lineRule="auto"/>
        <w:jc w:val="both"/>
        <w:rPr>
          <w:rFonts w:ascii="Times New Roman" w:hAnsi="Times New Roman"/>
          <w:b/>
          <w:sz w:val="24"/>
          <w:szCs w:val="24"/>
        </w:rPr>
      </w:pPr>
      <w:r>
        <w:rPr>
          <w:rFonts w:ascii="Times New Roman" w:hAnsi="Times New Roman"/>
          <w:b/>
          <w:sz w:val="24"/>
          <w:szCs w:val="24"/>
        </w:rPr>
        <w:t>ПРЕДЛОЖЕНИЕ</w:t>
      </w:r>
    </w:p>
    <w:p w:rsidR="00970E6E" w:rsidRDefault="00E41083">
      <w:pPr>
        <w:spacing w:line="240" w:lineRule="auto"/>
        <w:jc w:val="both"/>
        <w:rPr>
          <w:rFonts w:ascii="Times New Roman" w:hAnsi="Times New Roman"/>
          <w:b/>
          <w:sz w:val="24"/>
          <w:szCs w:val="24"/>
        </w:rPr>
      </w:pPr>
      <w:r>
        <w:rPr>
          <w:rFonts w:ascii="Times New Roman" w:hAnsi="Times New Roman"/>
          <w:b/>
          <w:sz w:val="24"/>
          <w:szCs w:val="24"/>
        </w:rPr>
        <w:t>ОТ ПЛАМЕН СТОИЛОВ</w:t>
      </w:r>
    </w:p>
    <w:p w:rsidR="00970E6E" w:rsidRDefault="00E41083">
      <w:pPr>
        <w:spacing w:line="240" w:lineRule="auto"/>
        <w:jc w:val="both"/>
        <w:rPr>
          <w:rFonts w:ascii="Times New Roman" w:hAnsi="Times New Roman"/>
          <w:b/>
          <w:sz w:val="24"/>
          <w:szCs w:val="24"/>
        </w:rPr>
      </w:pPr>
      <w:r>
        <w:rPr>
          <w:rFonts w:ascii="Times New Roman" w:hAnsi="Times New Roman"/>
          <w:b/>
          <w:sz w:val="24"/>
          <w:szCs w:val="24"/>
        </w:rPr>
        <w:t>КМЕТ НА ОБЩИНА РУСЕ</w:t>
      </w:r>
    </w:p>
    <w:p w:rsidR="00970E6E" w:rsidRDefault="00970E6E">
      <w:pPr>
        <w:spacing w:line="240" w:lineRule="auto"/>
        <w:jc w:val="both"/>
        <w:rPr>
          <w:rFonts w:ascii="Times New Roman" w:hAnsi="Times New Roman"/>
          <w:b/>
          <w:sz w:val="24"/>
          <w:szCs w:val="24"/>
        </w:rPr>
      </w:pPr>
    </w:p>
    <w:p w:rsidR="00970E6E" w:rsidRDefault="00E41083" w:rsidP="00592265">
      <w:pPr>
        <w:spacing w:line="240" w:lineRule="auto"/>
        <w:ind w:firstLine="708"/>
        <w:jc w:val="both"/>
        <w:rPr>
          <w:rFonts w:ascii="Times New Roman" w:hAnsi="Times New Roman"/>
          <w:b/>
          <w:sz w:val="24"/>
          <w:szCs w:val="24"/>
        </w:rPr>
      </w:pPr>
      <w:r>
        <w:rPr>
          <w:rFonts w:ascii="Times New Roman" w:hAnsi="Times New Roman"/>
          <w:b/>
          <w:sz w:val="24"/>
          <w:szCs w:val="24"/>
        </w:rPr>
        <w:t>ОТНОСНО:  Приемане на Наредба за изменение и допълнение на Наредба № 16, на Общински съвет - гр. Русе, за определянето и администрирането на местните такси, цени на услуги и права на територията на Община Русе.</w:t>
      </w:r>
    </w:p>
    <w:p w:rsidR="00970E6E" w:rsidRDefault="00970E6E">
      <w:pPr>
        <w:spacing w:line="240" w:lineRule="auto"/>
        <w:rPr>
          <w:rFonts w:ascii="Times New Roman" w:hAnsi="Times New Roman"/>
          <w:sz w:val="24"/>
          <w:szCs w:val="24"/>
        </w:rPr>
      </w:pPr>
    </w:p>
    <w:p w:rsidR="00970E6E" w:rsidRDefault="00E41083" w:rsidP="001622DB">
      <w:pPr>
        <w:spacing w:after="0" w:line="240" w:lineRule="auto"/>
        <w:ind w:firstLine="708"/>
      </w:pPr>
      <w:r>
        <w:rPr>
          <w:rFonts w:ascii="Times New Roman" w:hAnsi="Times New Roman"/>
          <w:b/>
          <w:sz w:val="24"/>
          <w:szCs w:val="24"/>
        </w:rPr>
        <w:t>УВАЖАЕМИ ОБЩИНСКИ СЪВЕТНИЦИ</w:t>
      </w:r>
      <w:r>
        <w:rPr>
          <w:rFonts w:ascii="Times New Roman" w:hAnsi="Times New Roman"/>
          <w:sz w:val="24"/>
          <w:szCs w:val="24"/>
        </w:rPr>
        <w:t>,</w:t>
      </w:r>
    </w:p>
    <w:p w:rsidR="001622DB" w:rsidRDefault="001622DB" w:rsidP="001622DB">
      <w:pPr>
        <w:spacing w:after="0"/>
        <w:ind w:firstLine="708"/>
        <w:jc w:val="both"/>
        <w:rPr>
          <w:rFonts w:ascii="Times New Roman" w:hAnsi="Times New Roman"/>
          <w:sz w:val="24"/>
          <w:szCs w:val="24"/>
          <w:lang w:val="en-US"/>
        </w:rPr>
      </w:pP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С Решение № 891 /28.03.2003г. Общински съвет-Русе прие Наредба №16 ЗА ОПРЕДЕЛЯНЕТО И АДМИНИСТРИРАНЕТО НА МЕСТНИТЕ ТАКСИ, ЦЕНИ НА УСЛУГИ И ПРАВА НА ТЕРИТОРИЯТА НА ОБЩИНА РУСЕ .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През м. януари 2017 г. е проведено заседание на Държавна приемателна комисия (ДПК), със задача да установи, съобразно правилата и нормите, регламентирани в Наредба № 2 / 31.07.2003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(издадена от Министъра на регионалното развитие и благоустройството, обн. ДВ, бр. 72 / 15.08.2003 г.), изпълнението на строително-монтажните работи и функционалната пригодност съобразно издадено разрешение за строеж за изграждане на „Обществен паркинг в съществуващи подземни нива на Булстрад Арена– гр. Русе“. Същият е общинска собственост и ще разполага с сто и петдесет паркоместа, организирани на едно подземно ниво Чрез функционирането на подземния паркинг се цели подобряване на условията за паркиране в Централната градска част на гр. Русе, както и района на Градския стадион и Спортна зала „Булстрад Арена“/.</w:t>
      </w:r>
    </w:p>
    <w:p w:rsidR="00592265"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Услугата за паркиране на моторни превозни средства в „Обществения паркинг в съществуващи подземни нива на Булстрад Арена– гр. Русе“ ще бъде достъпна за гостите и гражданите на гр. Русе, като потребяването й ще бъде обусловено от заплащане на цена, определена от Общински съвет - Русе. Освен цена за паркиране на моторни превозни средства за един час, с предлаганата Наредба за допълнение на Наредба № 16, на Общински съвет – Русе, за определянето и администрирането на местните такси, цени на услуги и права на територията на Община Русе, се предлага да бъдат установени още цена за паркиране на моторни превозни средства за една нощувка (обхващаща периода от 18:00 часа до 08:00 часа на следващия ден), цена за паркиране на моторни превозни средства за едно денонощие (за срок от двадесет и четири часа) и предплатен месечен абонамент. Цените са определени така, че да осигурят по-ефективната експлоатация на съоръжението, като натоварването да не бъде </w:t>
      </w:r>
      <w:r>
        <w:rPr>
          <w:rFonts w:ascii="Times New Roman" w:hAnsi="Times New Roman"/>
          <w:sz w:val="24"/>
          <w:szCs w:val="24"/>
        </w:rPr>
        <w:lastRenderedPageBreak/>
        <w:t xml:space="preserve">само през делничните дни, в рамките на работното време. Предвижда се подземният паркинг да работи при денонощен режим на работа. С оглед естеството и предназначението на обекта, „Общественият паркинг в съществуващи подземни нива на Булстрад Арена– гр. Русе“ не попада в хипотезите на чл. 99, ал. 1 от Закона за движението по пътищата или на чл. 6, ал. 3 от Закона за местните данъци и такси (ЗМДТ).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Цените за услугата “паркиране на стопанисваните от Общината паркинги“ са уредени в чл. 59 ал.1 т. 61 от Наредба № 16 на Общински съвет – Русе, за определянето и администрирането на местните такси, цени на услуги и права на територията на Община Русе. Последната актуализация на цените е от 2005 г. Към момента цените са както следва:</w:t>
      </w:r>
    </w:p>
    <w:p w:rsidR="00970E6E" w:rsidRDefault="00E41083" w:rsidP="001622DB">
      <w:pPr>
        <w:spacing w:after="0"/>
        <w:jc w:val="both"/>
        <w:rPr>
          <w:rFonts w:ascii="Times New Roman" w:hAnsi="Times New Roman"/>
          <w:sz w:val="24"/>
          <w:szCs w:val="24"/>
        </w:rPr>
      </w:pPr>
      <w:r>
        <w:rPr>
          <w:rFonts w:ascii="Times New Roman" w:hAnsi="Times New Roman"/>
          <w:sz w:val="24"/>
          <w:szCs w:val="24"/>
        </w:rPr>
        <w:tab/>
      </w:r>
    </w:p>
    <w:tbl>
      <w:tblPr>
        <w:tblW w:w="9001" w:type="dxa"/>
        <w:tblInd w:w="70" w:type="dxa"/>
        <w:tblCellMar>
          <w:left w:w="10" w:type="dxa"/>
          <w:right w:w="10" w:type="dxa"/>
        </w:tblCellMar>
        <w:tblLook w:val="0000" w:firstRow="0" w:lastRow="0" w:firstColumn="0" w:lastColumn="0" w:noHBand="0" w:noVBand="0"/>
      </w:tblPr>
      <w:tblGrid>
        <w:gridCol w:w="4745"/>
        <w:gridCol w:w="2128"/>
        <w:gridCol w:w="2128"/>
      </w:tblGrid>
      <w:tr w:rsidR="00970E6E">
        <w:trPr>
          <w:trHeight w:val="258"/>
        </w:trPr>
        <w:tc>
          <w:tcPr>
            <w:tcW w:w="47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b/>
                <w:bCs/>
                <w:sz w:val="24"/>
                <w:szCs w:val="24"/>
              </w:rPr>
            </w:pPr>
            <w:r>
              <w:rPr>
                <w:rFonts w:ascii="Times New Roman" w:hAnsi="Times New Roman"/>
                <w:b/>
                <w:bCs/>
                <w:sz w:val="24"/>
                <w:szCs w:val="24"/>
              </w:rPr>
              <w:t>без ДДС</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b/>
                <w:bCs/>
                <w:sz w:val="24"/>
                <w:szCs w:val="24"/>
              </w:rPr>
            </w:pPr>
            <w:r>
              <w:rPr>
                <w:rFonts w:ascii="Times New Roman" w:hAnsi="Times New Roman"/>
                <w:b/>
                <w:bCs/>
                <w:sz w:val="24"/>
                <w:szCs w:val="24"/>
              </w:rPr>
              <w:t>вкл. ДДС</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b/>
                <w:bCs/>
                <w:sz w:val="24"/>
                <w:szCs w:val="24"/>
              </w:rPr>
            </w:pPr>
            <w:r>
              <w:rPr>
                <w:rFonts w:ascii="Times New Roman" w:hAnsi="Times New Roman"/>
                <w:b/>
                <w:bCs/>
                <w:sz w:val="24"/>
                <w:szCs w:val="24"/>
              </w:rPr>
              <w:t>За денонощие</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лек автомобил</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3.60 лв.</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микробус</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3.50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4.20 лв.</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товарен автомобил, автобус</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6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7.20 лв.</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DD6759">
            <w:pPr>
              <w:jc w:val="both"/>
              <w:rPr>
                <w:rFonts w:ascii="Times New Roman" w:hAnsi="Times New Roman"/>
                <w:b/>
                <w:bCs/>
                <w:sz w:val="24"/>
                <w:szCs w:val="24"/>
              </w:rPr>
            </w:pPr>
            <w:r>
              <w:rPr>
                <w:rFonts w:ascii="Times New Roman" w:hAnsi="Times New Roman"/>
                <w:b/>
                <w:bCs/>
                <w:sz w:val="24"/>
                <w:szCs w:val="24"/>
              </w:rPr>
              <w:t>За месец</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 </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лек автомобил</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30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36.00 лв.</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микробус</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35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42.00 лв.</w:t>
            </w:r>
          </w:p>
        </w:tc>
      </w:tr>
      <w:tr w:rsidR="00970E6E">
        <w:trPr>
          <w:trHeight w:val="258"/>
        </w:trPr>
        <w:tc>
          <w:tcPr>
            <w:tcW w:w="47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товарен автомобил, автобус</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60 лв.</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970E6E" w:rsidRDefault="00E41083">
            <w:pPr>
              <w:jc w:val="both"/>
              <w:rPr>
                <w:rFonts w:ascii="Times New Roman" w:hAnsi="Times New Roman"/>
                <w:sz w:val="24"/>
                <w:szCs w:val="24"/>
              </w:rPr>
            </w:pPr>
            <w:r>
              <w:rPr>
                <w:rFonts w:ascii="Times New Roman" w:hAnsi="Times New Roman"/>
                <w:sz w:val="24"/>
                <w:szCs w:val="24"/>
              </w:rPr>
              <w:t>72.00 лв.</w:t>
            </w:r>
          </w:p>
        </w:tc>
      </w:tr>
    </w:tbl>
    <w:p w:rsidR="00592265" w:rsidRDefault="00E41083">
      <w:pPr>
        <w:jc w:val="both"/>
        <w:rPr>
          <w:rFonts w:ascii="Times New Roman" w:hAnsi="Times New Roman"/>
          <w:sz w:val="24"/>
          <w:szCs w:val="24"/>
        </w:rPr>
      </w:pPr>
      <w:r>
        <w:rPr>
          <w:rFonts w:ascii="Times New Roman" w:hAnsi="Times New Roman"/>
          <w:sz w:val="24"/>
          <w:szCs w:val="24"/>
        </w:rPr>
        <w:t xml:space="preserve">   </w:t>
      </w:r>
    </w:p>
    <w:p w:rsidR="00592265" w:rsidRDefault="00E41083" w:rsidP="001622DB">
      <w:pPr>
        <w:spacing w:after="0"/>
        <w:ind w:firstLine="708"/>
        <w:jc w:val="both"/>
        <w:rPr>
          <w:rFonts w:ascii="Times New Roman" w:hAnsi="Times New Roman"/>
          <w:sz w:val="24"/>
          <w:szCs w:val="24"/>
        </w:rPr>
      </w:pPr>
      <w:r>
        <w:rPr>
          <w:rFonts w:ascii="Times New Roman" w:hAnsi="Times New Roman"/>
          <w:sz w:val="24"/>
          <w:szCs w:val="24"/>
        </w:rPr>
        <w:t>С оглед големият период /2005 -2017 г./ през който цените не са актуализирани, променената икономическа обстановка и нарасналите разходи е необходимо да бъдат извършени съответните корекции. Към настоящия момент разходите по поддръжка на паркингите и издръжка на служителите надвишават постъпилите приходи от отда</w:t>
      </w:r>
      <w:r w:rsidR="00592265">
        <w:rPr>
          <w:rFonts w:ascii="Times New Roman" w:hAnsi="Times New Roman"/>
          <w:sz w:val="24"/>
          <w:szCs w:val="24"/>
        </w:rPr>
        <w:t>дените за използване паркоместа.</w:t>
      </w:r>
    </w:p>
    <w:p w:rsidR="00592265" w:rsidRDefault="00E41083" w:rsidP="001622DB">
      <w:pPr>
        <w:spacing w:after="0"/>
        <w:ind w:firstLine="708"/>
        <w:jc w:val="both"/>
        <w:rPr>
          <w:rFonts w:ascii="Times New Roman" w:hAnsi="Times New Roman"/>
          <w:sz w:val="24"/>
          <w:szCs w:val="24"/>
        </w:rPr>
      </w:pPr>
      <w:r>
        <w:rPr>
          <w:rFonts w:ascii="Times New Roman" w:hAnsi="Times New Roman"/>
          <w:sz w:val="24"/>
          <w:szCs w:val="24"/>
        </w:rPr>
        <w:t>Към услугата “паркиране на стопанисваните от Общината паркинги“ има голям интерес от страна на физически и юридически лица.</w:t>
      </w:r>
    </w:p>
    <w:p w:rsidR="00592265" w:rsidRDefault="00E41083" w:rsidP="001622DB">
      <w:pPr>
        <w:spacing w:after="0"/>
        <w:ind w:firstLine="708"/>
        <w:jc w:val="both"/>
        <w:rPr>
          <w:rFonts w:ascii="Times New Roman" w:hAnsi="Times New Roman"/>
          <w:sz w:val="24"/>
          <w:szCs w:val="24"/>
        </w:rPr>
      </w:pPr>
      <w:r>
        <w:rPr>
          <w:rFonts w:ascii="Times New Roman" w:hAnsi="Times New Roman"/>
          <w:sz w:val="24"/>
          <w:szCs w:val="24"/>
        </w:rPr>
        <w:t>С оглед предвидената забрана за паркиране на автобуси /чл.23,ал.7, т.1 от Наредба 18 за обществения ред при ползване на превозни средства на територията на Община Русе. /, и местоположението и капацитетът на паркингите, които не позволяват на територията им да се паркират товарни автомобили и автобуси е необходимо  в чл. чл. 59, ал. 1, т. „61.1“ и „61.2“ да отпадне текстът „за автобус и товарен автомобил“.</w:t>
      </w:r>
    </w:p>
    <w:p w:rsidR="00592265"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 Цените са определени така, че да осигурят възстановяване на направените разходи по поддръжката и обслужването на паркингите.</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lastRenderedPageBreak/>
        <w:t xml:space="preserve">С оглед естеството и предназначението на стопанисваните от Общината паркинги, същите не попадат в хипотезите на чл. 99, ал. 1 от Закона за движението по пътищата или на чл. 6, ал. 3 от Закона за местните данъци и такси (ЗМДТ).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Съгласно чл. 9 ЗМДТ, в компетентността на Общински съвет – Русе е вменено правомощие да приема Наредба за определянето и администрирането на местните такси и цени на услуги. На основание чл. 6, ал. 2 ЗМДТ, за всички услуги и права, предоставяни от Общината, с изключение на тези по чл. 6, ал. 1 ЗМДТ, Общинският съвет определя цена. Предлаганите цени на услугата за паркиране на моторни превозни средства в „Обществен паркинг в съществуващи подземни нива на Булстрад Арена– гр. Русе“, са установени след извършени финансови анализи, при съобразяване на необходимите за реализация на съответната услуга разходи за труд и материали. Съгласно чл. 55, ал. 3 от Наредба № 16, на Общински съвет – Русе, за определянето и администрирането на местните такси, цени на услуги и права на територията на Община Русе, цените на услугите и правата могат да надвишават тяхната себестойност.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С оглед големият брой приети  цени на услуги в чл. 59 ал.1 е необходимо в чл. 59 ал.2 да се извърши прецизиране на текста, касаещ данък добавена стойност /ДДС/.</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Съобразно хипотезата на чл. 54 от Наредба №16, за всички услуги и права, предоставяни от Община- Русе, които не са регламентирани със закон, потребителите заплащат цена, определена в наредбата.  В процеса на прилагане на наредбата установихме, че съществуват редакции на правни норми регламентиращи цени на услуги, извършвани от Община Русе по ЗУТ, които следва да бъдат прецизирани.   В процесуалния ред уреден от Наредба №7 на Общински съвет-Русе, издаването на разрешение за поставяне се извършва въз основа на одобрена от Главния архитект подробна схема. Предвид това услугите за които следва да се заплаща цена са  както за одобряване на подробна схема за поставяне на преместваем обект, съобразно чл.6 и чл.7, ал.1 , т. 3 от Наредба №7 на Общински съвет-Русе, така и за издаване на разрешение за поставяне. В настоящата си  редакция нормите на чл.42, т.7.1 и т.7.2 създават възможност за противоречиво тълкуване, а именно че цената за двете услуги е една обща. Всъщност посочените норми имат за цел да уредят заплащането на цена на услуга за издаване на разрешение за поставяне, а цената на услуга по отношение на подробната схема е регламентирана от правилото на чл.59в, т.4 от Наредба №16.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Друга правна норма, по отношение на която в процеса на правоприлагане се е наложил изводът, че се нуждае от редакция е хипотезата на чл.42, т.14.1.  За разлика от следващите хипотези, тя не предвижда минимален размер на цената на услуга, подобно на тази установена от правилото на чл.42,т.19.</w:t>
      </w:r>
      <w:r w:rsidR="000722AB">
        <w:rPr>
          <w:rFonts w:ascii="Times New Roman" w:hAnsi="Times New Roman"/>
          <w:sz w:val="24"/>
          <w:szCs w:val="24"/>
        </w:rPr>
        <w:t xml:space="preserve"> Съобразно правилото на чл.107, т.7 от ЗМДТ такса се събира за издаване на разрешение за поставяне на преместваеми обекти за търговия. Предвид това следва по отношение издаването на разрешение за поставяне на останалите преместваеми обекти по чл.56 и чл.57 от ЗУТ да бъде предвидена цена на услуга в хипотезите на чл.59 в от настоящата Наредба.</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С оглед горното е необходимо прецизиране на редакциите на визираните правни норми. С предложените изменения ще се постигне яснота в нормативната уредба, с оглед недопускане противоречиво тълкуване на правните норми в процеса на правоприлагането им. Следва да отбележим, че   цените на извършваните на услуги по ЗУТ и   подзаконовите нормативни актове, са формирани на основа на пълните разходи, </w:t>
      </w:r>
      <w:r>
        <w:rPr>
          <w:rFonts w:ascii="Times New Roman" w:hAnsi="Times New Roman"/>
          <w:sz w:val="24"/>
          <w:szCs w:val="24"/>
        </w:rPr>
        <w:lastRenderedPageBreak/>
        <w:t xml:space="preserve">направени от доставчика-Община Русе по предоставяне на услугата, съобразно направените анализи. </w:t>
      </w:r>
    </w:p>
    <w:p w:rsidR="00841048" w:rsidRDefault="00841048" w:rsidP="001622DB">
      <w:pPr>
        <w:spacing w:after="0"/>
        <w:jc w:val="both"/>
        <w:rPr>
          <w:rFonts w:ascii="Times New Roman" w:hAnsi="Times New Roman"/>
          <w:sz w:val="24"/>
          <w:szCs w:val="24"/>
        </w:rPr>
      </w:pPr>
      <w:r>
        <w:rPr>
          <w:rFonts w:ascii="Times New Roman" w:hAnsi="Times New Roman"/>
          <w:sz w:val="24"/>
          <w:szCs w:val="24"/>
        </w:rPr>
        <w:tab/>
        <w:t xml:space="preserve">Според чл. 2, ал. 1, т. 4 от Наредба № 16 на Общински съвет – Русе предвижда, че на територията на община Русе се събира местна такса за добив на кариерни материали. </w:t>
      </w:r>
      <w:r w:rsidR="00593FB3">
        <w:rPr>
          <w:rFonts w:ascii="Times New Roman" w:hAnsi="Times New Roman"/>
          <w:sz w:val="24"/>
          <w:szCs w:val="24"/>
        </w:rPr>
        <w:t>Според действащия в момента Закон за подземните богатства само Министерски съвет е компетентен да определя реда, размера и сроковете за плащане на таксата за търсене и проучване или търсене на подземни богатства. Добивът на подземни богатства се извършва чрез концесия. Съгласно закона подземни богатства</w:t>
      </w:r>
      <w:r w:rsidR="00593FB3" w:rsidRPr="00593FB3">
        <w:rPr>
          <w:rFonts w:ascii="Times New Roman" w:hAnsi="Times New Roman"/>
          <w:sz w:val="24"/>
          <w:szCs w:val="24"/>
        </w:rPr>
        <w:t xml:space="preserve"> са полезните изкопаеми и минните отпадъци от добива и първичната им преработка, групирани като:</w:t>
      </w:r>
      <w:r w:rsidR="00593FB3">
        <w:rPr>
          <w:rFonts w:ascii="Times New Roman" w:hAnsi="Times New Roman"/>
          <w:sz w:val="24"/>
          <w:szCs w:val="24"/>
        </w:rPr>
        <w:t xml:space="preserve"> </w:t>
      </w:r>
      <w:r w:rsidR="00593FB3" w:rsidRPr="00593FB3">
        <w:rPr>
          <w:rFonts w:ascii="Times New Roman" w:hAnsi="Times New Roman"/>
          <w:sz w:val="24"/>
          <w:szCs w:val="24"/>
        </w:rPr>
        <w:t>метални полезни изкопаеми;</w:t>
      </w:r>
      <w:r w:rsidR="00593FB3">
        <w:rPr>
          <w:rFonts w:ascii="Times New Roman" w:hAnsi="Times New Roman"/>
          <w:sz w:val="24"/>
          <w:szCs w:val="24"/>
        </w:rPr>
        <w:t xml:space="preserve"> </w:t>
      </w:r>
      <w:r w:rsidR="00593FB3" w:rsidRPr="00593FB3">
        <w:rPr>
          <w:rFonts w:ascii="Times New Roman" w:hAnsi="Times New Roman"/>
          <w:sz w:val="24"/>
          <w:szCs w:val="24"/>
        </w:rPr>
        <w:t>неметални полезни изкопаеми - индустриални минерали;</w:t>
      </w:r>
      <w:r w:rsidR="00593FB3">
        <w:rPr>
          <w:rFonts w:ascii="Times New Roman" w:hAnsi="Times New Roman"/>
          <w:sz w:val="24"/>
          <w:szCs w:val="24"/>
        </w:rPr>
        <w:t xml:space="preserve"> </w:t>
      </w:r>
      <w:r w:rsidR="00593FB3" w:rsidRPr="00593FB3">
        <w:rPr>
          <w:rFonts w:ascii="Times New Roman" w:hAnsi="Times New Roman"/>
          <w:sz w:val="24"/>
          <w:szCs w:val="24"/>
        </w:rPr>
        <w:t>нефт и природен газ;</w:t>
      </w:r>
      <w:r w:rsidR="00593FB3">
        <w:rPr>
          <w:rFonts w:ascii="Times New Roman" w:hAnsi="Times New Roman"/>
          <w:sz w:val="24"/>
          <w:szCs w:val="24"/>
        </w:rPr>
        <w:t xml:space="preserve"> </w:t>
      </w:r>
      <w:r w:rsidR="00593FB3" w:rsidRPr="00593FB3">
        <w:rPr>
          <w:rFonts w:ascii="Times New Roman" w:hAnsi="Times New Roman"/>
          <w:sz w:val="24"/>
          <w:szCs w:val="24"/>
        </w:rPr>
        <w:t>твърди горива;</w:t>
      </w:r>
      <w:r w:rsidR="00593FB3">
        <w:rPr>
          <w:rFonts w:ascii="Times New Roman" w:hAnsi="Times New Roman"/>
          <w:sz w:val="24"/>
          <w:szCs w:val="24"/>
        </w:rPr>
        <w:t xml:space="preserve"> </w:t>
      </w:r>
      <w:r w:rsidR="00593FB3" w:rsidRPr="00593FB3">
        <w:rPr>
          <w:rFonts w:ascii="Times New Roman" w:hAnsi="Times New Roman"/>
          <w:sz w:val="24"/>
          <w:szCs w:val="24"/>
        </w:rPr>
        <w:t>строителни материали;</w:t>
      </w:r>
      <w:r w:rsidR="00593FB3">
        <w:rPr>
          <w:rFonts w:ascii="Times New Roman" w:hAnsi="Times New Roman"/>
          <w:sz w:val="24"/>
          <w:szCs w:val="24"/>
        </w:rPr>
        <w:t xml:space="preserve"> </w:t>
      </w:r>
      <w:r w:rsidR="00593FB3" w:rsidRPr="00593FB3">
        <w:rPr>
          <w:rFonts w:ascii="Times New Roman" w:hAnsi="Times New Roman"/>
          <w:sz w:val="24"/>
          <w:szCs w:val="24"/>
        </w:rPr>
        <w:t>скалнооблицовъчни материали;</w:t>
      </w:r>
      <w:r w:rsidR="00593FB3">
        <w:rPr>
          <w:rFonts w:ascii="Times New Roman" w:hAnsi="Times New Roman"/>
          <w:sz w:val="24"/>
          <w:szCs w:val="24"/>
        </w:rPr>
        <w:t xml:space="preserve"> </w:t>
      </w:r>
      <w:r w:rsidR="00593FB3" w:rsidRPr="00593FB3">
        <w:rPr>
          <w:rFonts w:ascii="Times New Roman" w:hAnsi="Times New Roman"/>
          <w:sz w:val="24"/>
          <w:szCs w:val="24"/>
        </w:rPr>
        <w:t>минни отпадъци.</w:t>
      </w:r>
      <w:r w:rsidR="00593FB3">
        <w:rPr>
          <w:rFonts w:ascii="Times New Roman" w:hAnsi="Times New Roman"/>
          <w:sz w:val="24"/>
          <w:szCs w:val="24"/>
        </w:rPr>
        <w:t xml:space="preserve"> С оглед на това Общински съвет – Русе не е компетентен да въведе и определи размер на такса за добив на карирерни материали. Именно по тази причина с Решение № 267 / 12.07.2012г. на Общински съвет – Русе е отменен Раздел </w:t>
      </w:r>
      <w:r w:rsidR="00593FB3">
        <w:rPr>
          <w:rFonts w:ascii="Times New Roman" w:hAnsi="Times New Roman"/>
          <w:sz w:val="24"/>
          <w:szCs w:val="24"/>
          <w:lang w:val="en-US"/>
        </w:rPr>
        <w:t>V</w:t>
      </w:r>
      <w:r w:rsidR="00593FB3">
        <w:rPr>
          <w:rFonts w:ascii="Times New Roman" w:hAnsi="Times New Roman"/>
          <w:sz w:val="24"/>
          <w:szCs w:val="24"/>
        </w:rPr>
        <w:t xml:space="preserve"> „Такси за добив на кариерни материали“ от Наредба № 16. Към настоящия</w:t>
      </w:r>
      <w:r w:rsidR="00D661E9">
        <w:rPr>
          <w:rFonts w:ascii="Times New Roman" w:hAnsi="Times New Roman"/>
          <w:sz w:val="24"/>
          <w:szCs w:val="24"/>
        </w:rPr>
        <w:t>т</w:t>
      </w:r>
      <w:r w:rsidR="00593FB3">
        <w:rPr>
          <w:rFonts w:ascii="Times New Roman" w:hAnsi="Times New Roman"/>
          <w:sz w:val="24"/>
          <w:szCs w:val="24"/>
        </w:rPr>
        <w:t xml:space="preserve"> момент обаче</w:t>
      </w:r>
      <w:r w:rsidR="00D661E9">
        <w:rPr>
          <w:rFonts w:ascii="Times New Roman" w:hAnsi="Times New Roman"/>
          <w:sz w:val="24"/>
          <w:szCs w:val="24"/>
        </w:rPr>
        <w:t>,</w:t>
      </w:r>
      <w:r w:rsidR="00593FB3">
        <w:rPr>
          <w:rFonts w:ascii="Times New Roman" w:hAnsi="Times New Roman"/>
          <w:sz w:val="24"/>
          <w:szCs w:val="24"/>
        </w:rPr>
        <w:t xml:space="preserve"> нормата на чл. 2, ал. 1, т. 4 от на</w:t>
      </w:r>
      <w:r w:rsidR="00D661E9">
        <w:rPr>
          <w:rFonts w:ascii="Times New Roman" w:hAnsi="Times New Roman"/>
          <w:sz w:val="24"/>
          <w:szCs w:val="24"/>
        </w:rPr>
        <w:t xml:space="preserve">редбата продължава да действа, </w:t>
      </w:r>
      <w:r w:rsidR="00593FB3">
        <w:rPr>
          <w:rFonts w:ascii="Times New Roman" w:hAnsi="Times New Roman"/>
          <w:sz w:val="24"/>
          <w:szCs w:val="24"/>
        </w:rPr>
        <w:t xml:space="preserve">макар и без пряко приложение. С оглед </w:t>
      </w:r>
      <w:r w:rsidR="00A1544D">
        <w:rPr>
          <w:rFonts w:ascii="Times New Roman" w:hAnsi="Times New Roman"/>
          <w:sz w:val="24"/>
          <w:szCs w:val="24"/>
        </w:rPr>
        <w:t xml:space="preserve">постигане на пълно съответствие на Наредба № 16 на ОбС-Русе с нормативните актове от по-висока степен т. 4 на ал. 1 от чл. 2 на наредбата следва да бъде отменен. </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Целите, които се поставят с предлаганата Наредбата за допълнение на Наредба № 16, на Общински съвет – Русе, за определянето и администрирането на местните такси, цени на услуги и права на територията на Община Русе са насочени към:</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справедливо и целесъобразно определяне на цените на услугата, предоставяна на гражданите и гостите на гр. Русе, за паркиране на моторни превозни средства в „Обществен паркинг в съществуващи подземни нива на Булстрад Арена– гр. Русе“, при спазване на принципите на равнопоставеност, обоснованост, стабилност, публичност и съгласуваност;</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възстановяване на разходите на Община Русе по предоставяне на услугата за паркиране на моторни превозни средства в „Обществен паркинг в съществуващи подземни нива на Булстрад Арена– гр. Русе“.</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За предоставяне на услугата по паркиране на моторни превозни средства в „Обществен паркинг в съществуващи подземни нива на Булстрад Арена– гр. Русе“, не се предвижда използването на допълнителни средства от бюджета на Община Русе.</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В следствие приемането на Наредба за допълнение на Наредба № 16, на Общински съвет – Русе, за определянето и администрирането на местните такси, цени на услуги и права на територията на Община Русе, се очаква да се увеличат приходите в общинския бюджет, от събраните цени за потребената услуга за паркиране на моторни превозни средства във въведения в експлоатация и функциониращ „Обществен паркинг в съществуващи подземни нива на Булстрад Арена– гр. Русе“.</w:t>
      </w:r>
    </w:p>
    <w:p w:rsidR="00970E6E" w:rsidRDefault="00E41083" w:rsidP="001622DB">
      <w:pPr>
        <w:spacing w:after="0"/>
        <w:jc w:val="both"/>
        <w:rPr>
          <w:rFonts w:ascii="Times New Roman" w:hAnsi="Times New Roman"/>
          <w:sz w:val="24"/>
          <w:szCs w:val="24"/>
        </w:rPr>
      </w:pPr>
      <w:r>
        <w:rPr>
          <w:rFonts w:ascii="Times New Roman" w:hAnsi="Times New Roman"/>
          <w:sz w:val="24"/>
          <w:szCs w:val="24"/>
        </w:rPr>
        <w:tab/>
        <w:t>Направените корекции в цените на предоставяната услуга „паркиране на МПС в стопанисваните от Община Русе паркинги“, не предвижда използването на допълнителни средства от бюджета на Община Русе.</w:t>
      </w:r>
    </w:p>
    <w:p w:rsidR="00970E6E" w:rsidRDefault="00E41083" w:rsidP="001622DB">
      <w:pPr>
        <w:spacing w:after="0"/>
        <w:ind w:firstLine="708"/>
        <w:jc w:val="both"/>
        <w:rPr>
          <w:rFonts w:ascii="Times New Roman" w:hAnsi="Times New Roman"/>
          <w:sz w:val="24"/>
          <w:szCs w:val="24"/>
        </w:rPr>
      </w:pPr>
      <w:r>
        <w:rPr>
          <w:rFonts w:ascii="Times New Roman" w:hAnsi="Times New Roman"/>
          <w:sz w:val="24"/>
          <w:szCs w:val="24"/>
        </w:rPr>
        <w:t xml:space="preserve">Не беше установено настоящият проект на Наредба за допълнение на Наредба № 16, на Общински съвет – Русе, за определянето и администрирането на местните такси, цени на услуги и права на територията на Община Русе да противоречи на правото на </w:t>
      </w:r>
      <w:r>
        <w:rPr>
          <w:rFonts w:ascii="Times New Roman" w:hAnsi="Times New Roman"/>
          <w:sz w:val="24"/>
          <w:szCs w:val="24"/>
        </w:rPr>
        <w:lastRenderedPageBreak/>
        <w:t>Европейския съюз. Предлаганата наредба е подзаконов нормативен акт, приемането на който, е от изключителната компетентност на Общинския съвет, като колективен орган на местно самоуправление, установена в чл. 6, ал. 2, във връзка с чл. 9 от ЗМДТ. Съответствието на предлагания подзаконов нормативен акт с правото на Европейския съюз е обусловено от синхронизирането на действащото българско законодателство (в частност на ЗМДТ) с обективната рамка на правото на Европейския съюз, относима към регулирането на конкретния вид обществени отношения.</w:t>
      </w:r>
    </w:p>
    <w:p w:rsidR="00970E6E" w:rsidRDefault="00E41083" w:rsidP="00592265">
      <w:pPr>
        <w:ind w:firstLine="708"/>
        <w:jc w:val="both"/>
        <w:rPr>
          <w:rFonts w:ascii="Times New Roman" w:hAnsi="Times New Roman"/>
          <w:sz w:val="24"/>
          <w:szCs w:val="24"/>
        </w:rPr>
      </w:pPr>
      <w:r>
        <w:rPr>
          <w:rFonts w:ascii="Times New Roman" w:hAnsi="Times New Roman"/>
          <w:sz w:val="24"/>
          <w:szCs w:val="24"/>
        </w:rPr>
        <w:t>Предвид изложеното и на основание чл. 63 ал. 1 от Правилника за организацията и дейността на Общински съвет – Русе, неговите комисии и взаимодействието му с общинската администрация предлагам на Общински съвет – Русе да приеме следното</w:t>
      </w:r>
    </w:p>
    <w:p w:rsidR="00970E6E" w:rsidRPr="00592265" w:rsidRDefault="00E41083">
      <w:pPr>
        <w:jc w:val="both"/>
        <w:rPr>
          <w:rFonts w:ascii="Times New Roman" w:hAnsi="Times New Roman"/>
          <w:b/>
          <w:sz w:val="24"/>
          <w:szCs w:val="24"/>
        </w:rPr>
      </w:pPr>
      <w:r>
        <w:rPr>
          <w:rFonts w:ascii="Times New Roman" w:hAnsi="Times New Roman"/>
          <w:sz w:val="24"/>
          <w:szCs w:val="24"/>
        </w:rPr>
        <w:t xml:space="preserve">                                                           </w:t>
      </w:r>
      <w:r w:rsidRPr="00592265">
        <w:rPr>
          <w:rFonts w:ascii="Times New Roman" w:hAnsi="Times New Roman"/>
          <w:b/>
          <w:sz w:val="24"/>
          <w:szCs w:val="24"/>
        </w:rPr>
        <w:t>Р Е Ш Е Н И Е:</w:t>
      </w:r>
    </w:p>
    <w:p w:rsidR="00970E6E" w:rsidRPr="00592265" w:rsidRDefault="00E41083">
      <w:pPr>
        <w:jc w:val="both"/>
        <w:rPr>
          <w:rFonts w:ascii="Times New Roman" w:hAnsi="Times New Roman"/>
          <w:sz w:val="24"/>
          <w:szCs w:val="24"/>
        </w:rPr>
      </w:pPr>
      <w:r>
        <w:rPr>
          <w:rFonts w:ascii="Times New Roman" w:hAnsi="Times New Roman"/>
          <w:sz w:val="24"/>
          <w:szCs w:val="24"/>
        </w:rPr>
        <w:t xml:space="preserve">           На основание чл. 21 ал. 2 във връзка с чл.21, ал.1, т.7 от ЗМСМА, чл.</w:t>
      </w:r>
      <w:r w:rsidR="00917509">
        <w:rPr>
          <w:rFonts w:ascii="Times New Roman" w:hAnsi="Times New Roman"/>
          <w:sz w:val="24"/>
          <w:szCs w:val="24"/>
        </w:rPr>
        <w:t xml:space="preserve"> </w:t>
      </w:r>
      <w:r>
        <w:rPr>
          <w:rFonts w:ascii="Times New Roman" w:hAnsi="Times New Roman"/>
          <w:sz w:val="24"/>
          <w:szCs w:val="24"/>
        </w:rPr>
        <w:t>28, ал.2 от ЗНА, чл.6, ал.2 от ЗМДТ, чл.7, чл.8 и чл.9 от ЗМДТ</w:t>
      </w:r>
      <w:r w:rsidR="00917509">
        <w:rPr>
          <w:rFonts w:ascii="Times New Roman" w:hAnsi="Times New Roman"/>
          <w:sz w:val="24"/>
          <w:szCs w:val="24"/>
        </w:rPr>
        <w:t>, във връзка</w:t>
      </w:r>
      <w:r>
        <w:rPr>
          <w:rFonts w:ascii="Times New Roman" w:hAnsi="Times New Roman"/>
          <w:sz w:val="24"/>
          <w:szCs w:val="24"/>
        </w:rPr>
        <w:t xml:space="preserve"> с чл.</w:t>
      </w:r>
      <w:r w:rsidR="00917509">
        <w:rPr>
          <w:rFonts w:ascii="Times New Roman" w:hAnsi="Times New Roman"/>
          <w:sz w:val="24"/>
          <w:szCs w:val="24"/>
        </w:rPr>
        <w:t xml:space="preserve"> 107,  т.1 - 8 от ЗМДТ, </w:t>
      </w:r>
      <w:r>
        <w:rPr>
          <w:rFonts w:ascii="Times New Roman" w:hAnsi="Times New Roman"/>
          <w:sz w:val="24"/>
          <w:szCs w:val="24"/>
        </w:rPr>
        <w:t>чл.6, буква ”к” от ЗМДТ във връзка чл.6 и чл.7, ал.1 , т. 3 от Наредба №7 на Общински съвет</w:t>
      </w:r>
      <w:r w:rsidR="00CD770A">
        <w:rPr>
          <w:rFonts w:ascii="Times New Roman" w:hAnsi="Times New Roman"/>
          <w:sz w:val="24"/>
          <w:szCs w:val="24"/>
        </w:rPr>
        <w:t xml:space="preserve"> </w:t>
      </w:r>
      <w:r>
        <w:rPr>
          <w:rFonts w:ascii="Times New Roman" w:hAnsi="Times New Roman"/>
          <w:sz w:val="24"/>
          <w:szCs w:val="24"/>
        </w:rPr>
        <w:t>-</w:t>
      </w:r>
      <w:r w:rsidR="00CD770A">
        <w:rPr>
          <w:rFonts w:ascii="Times New Roman" w:hAnsi="Times New Roman"/>
          <w:sz w:val="24"/>
          <w:szCs w:val="24"/>
        </w:rPr>
        <w:t xml:space="preserve"> Русе</w:t>
      </w:r>
      <w:r>
        <w:rPr>
          <w:rFonts w:ascii="Times New Roman" w:hAnsi="Times New Roman"/>
          <w:sz w:val="24"/>
          <w:szCs w:val="24"/>
        </w:rPr>
        <w:t>, чл.143, ал.2 , &amp;3 от ДР на ЗУТ, чл.109, ал.1 от ЗМДТ и чл.79 от Административно процес</w:t>
      </w:r>
      <w:r w:rsidR="00592265">
        <w:rPr>
          <w:rFonts w:ascii="Times New Roman" w:hAnsi="Times New Roman"/>
          <w:sz w:val="24"/>
          <w:szCs w:val="24"/>
        </w:rPr>
        <w:t>уалния кодекс (АПК),</w:t>
      </w:r>
      <w:r>
        <w:rPr>
          <w:rFonts w:ascii="Times New Roman" w:hAnsi="Times New Roman"/>
          <w:b/>
          <w:sz w:val="24"/>
          <w:szCs w:val="24"/>
        </w:rPr>
        <w:t xml:space="preserve"> </w:t>
      </w:r>
      <w:r w:rsidRPr="00592265">
        <w:rPr>
          <w:rFonts w:ascii="Times New Roman" w:hAnsi="Times New Roman"/>
          <w:sz w:val="24"/>
          <w:szCs w:val="24"/>
        </w:rPr>
        <w:t>Общински съвет-Русе</w:t>
      </w:r>
    </w:p>
    <w:p w:rsidR="00970E6E" w:rsidRDefault="00E41083">
      <w:pPr>
        <w:jc w:val="both"/>
        <w:rPr>
          <w:rFonts w:ascii="Times New Roman" w:hAnsi="Times New Roman"/>
          <w:b/>
          <w:sz w:val="24"/>
          <w:szCs w:val="24"/>
        </w:rPr>
      </w:pPr>
      <w:r>
        <w:rPr>
          <w:rFonts w:ascii="Times New Roman" w:hAnsi="Times New Roman"/>
          <w:b/>
          <w:sz w:val="24"/>
          <w:szCs w:val="24"/>
        </w:rPr>
        <w:t xml:space="preserve">                                                              Р  Е  Ш  И:</w:t>
      </w:r>
    </w:p>
    <w:p w:rsidR="00970E6E" w:rsidRDefault="00E41083" w:rsidP="00592265">
      <w:pPr>
        <w:ind w:firstLine="708"/>
        <w:jc w:val="both"/>
        <w:rPr>
          <w:rFonts w:ascii="Times New Roman" w:hAnsi="Times New Roman"/>
          <w:sz w:val="24"/>
          <w:szCs w:val="24"/>
        </w:rPr>
      </w:pPr>
      <w:r>
        <w:rPr>
          <w:rFonts w:ascii="Times New Roman" w:hAnsi="Times New Roman"/>
          <w:sz w:val="24"/>
          <w:szCs w:val="24"/>
        </w:rPr>
        <w:t>І. Приема Наредба за изменени</w:t>
      </w:r>
      <w:r w:rsidR="00592265">
        <w:rPr>
          <w:rFonts w:ascii="Times New Roman" w:hAnsi="Times New Roman"/>
          <w:sz w:val="24"/>
          <w:szCs w:val="24"/>
        </w:rPr>
        <w:t xml:space="preserve">е и допълнение на Наредба № 16 на Общински съвет - </w:t>
      </w:r>
      <w:r>
        <w:rPr>
          <w:rFonts w:ascii="Times New Roman" w:hAnsi="Times New Roman"/>
          <w:sz w:val="24"/>
          <w:szCs w:val="24"/>
        </w:rPr>
        <w:t>Русе, за определянето и администрирането на местните такси, цени на услуги и права на територията на Община Русе.</w:t>
      </w:r>
    </w:p>
    <w:p w:rsidR="00592265" w:rsidRPr="00DD6759" w:rsidRDefault="00E41083" w:rsidP="00592265">
      <w:pPr>
        <w:ind w:firstLine="708"/>
        <w:jc w:val="both"/>
        <w:rPr>
          <w:rFonts w:ascii="Times New Roman" w:hAnsi="Times New Roman"/>
          <w:b/>
          <w:sz w:val="24"/>
          <w:szCs w:val="24"/>
        </w:rPr>
      </w:pPr>
      <w:r w:rsidRPr="00DD6759">
        <w:rPr>
          <w:rFonts w:ascii="Times New Roman" w:hAnsi="Times New Roman"/>
          <w:b/>
          <w:sz w:val="24"/>
          <w:szCs w:val="24"/>
        </w:rPr>
        <w:t xml:space="preserve">Приложения: </w:t>
      </w:r>
    </w:p>
    <w:p w:rsidR="00AA6DC8" w:rsidRDefault="00E41083" w:rsidP="00DD6759">
      <w:pPr>
        <w:spacing w:after="0"/>
        <w:ind w:firstLine="709"/>
        <w:jc w:val="both"/>
        <w:rPr>
          <w:rFonts w:ascii="Times New Roman" w:hAnsi="Times New Roman"/>
          <w:sz w:val="24"/>
          <w:szCs w:val="24"/>
        </w:rPr>
      </w:pPr>
      <w:r>
        <w:rPr>
          <w:rFonts w:ascii="Times New Roman" w:hAnsi="Times New Roman"/>
          <w:sz w:val="24"/>
          <w:szCs w:val="24"/>
        </w:rPr>
        <w:t>1. Проект на Наредба за допълнение на Наредба № 16</w:t>
      </w:r>
      <w:r w:rsidR="00592265">
        <w:rPr>
          <w:rFonts w:ascii="Times New Roman" w:hAnsi="Times New Roman"/>
          <w:sz w:val="24"/>
          <w:szCs w:val="24"/>
        </w:rPr>
        <w:t xml:space="preserve"> </w:t>
      </w:r>
      <w:r>
        <w:rPr>
          <w:rFonts w:ascii="Times New Roman" w:hAnsi="Times New Roman"/>
          <w:sz w:val="24"/>
          <w:szCs w:val="24"/>
        </w:rPr>
        <w:t>на Общински съвет – Русе, за определянето и администрирането на местните такси, цени на услуги и прав</w:t>
      </w:r>
      <w:r w:rsidR="00DD6759">
        <w:rPr>
          <w:rFonts w:ascii="Times New Roman" w:hAnsi="Times New Roman"/>
          <w:sz w:val="24"/>
          <w:szCs w:val="24"/>
        </w:rPr>
        <w:t>а на територията на Община Русе;</w:t>
      </w:r>
      <w:r>
        <w:rPr>
          <w:rFonts w:ascii="Times New Roman" w:hAnsi="Times New Roman"/>
          <w:sz w:val="24"/>
          <w:szCs w:val="24"/>
        </w:rPr>
        <w:t xml:space="preserve"> </w:t>
      </w:r>
    </w:p>
    <w:p w:rsidR="00970E6E" w:rsidRDefault="00E41083" w:rsidP="00DD6759">
      <w:pPr>
        <w:spacing w:after="0"/>
        <w:ind w:firstLine="709"/>
        <w:jc w:val="both"/>
        <w:rPr>
          <w:rFonts w:ascii="Times New Roman" w:hAnsi="Times New Roman"/>
          <w:sz w:val="24"/>
          <w:szCs w:val="24"/>
        </w:rPr>
      </w:pPr>
      <w:r>
        <w:rPr>
          <w:rFonts w:ascii="Times New Roman" w:hAnsi="Times New Roman"/>
          <w:sz w:val="24"/>
          <w:szCs w:val="24"/>
        </w:rPr>
        <w:t>2. Анализни цени на услугата за паркиране на моторни превозни средства в „Обществен паркинг в съществуващи подземни ни</w:t>
      </w:r>
      <w:r w:rsidR="00DD6759">
        <w:rPr>
          <w:rFonts w:ascii="Times New Roman" w:hAnsi="Times New Roman"/>
          <w:sz w:val="24"/>
          <w:szCs w:val="24"/>
        </w:rPr>
        <w:t>ва на Булстрад Арена– гр. Русе“;</w:t>
      </w:r>
    </w:p>
    <w:p w:rsidR="00970E6E" w:rsidRDefault="00E41083" w:rsidP="00DD6759">
      <w:pPr>
        <w:spacing w:after="0"/>
        <w:ind w:firstLine="709"/>
        <w:jc w:val="both"/>
        <w:rPr>
          <w:rFonts w:ascii="Times New Roman" w:hAnsi="Times New Roman"/>
          <w:sz w:val="24"/>
          <w:szCs w:val="24"/>
        </w:rPr>
      </w:pPr>
      <w:r>
        <w:rPr>
          <w:rFonts w:ascii="Times New Roman" w:hAnsi="Times New Roman"/>
          <w:sz w:val="24"/>
          <w:szCs w:val="24"/>
        </w:rPr>
        <w:t>3. Анализни цени на услугата за паркиране на моторни превозни средства в стопани</w:t>
      </w:r>
      <w:r w:rsidR="00DD6759">
        <w:rPr>
          <w:rFonts w:ascii="Times New Roman" w:hAnsi="Times New Roman"/>
          <w:sz w:val="24"/>
          <w:szCs w:val="24"/>
        </w:rPr>
        <w:t>сваните от Община Русе паркинги;</w:t>
      </w:r>
    </w:p>
    <w:p w:rsidR="00DD6759" w:rsidRDefault="00DD6759" w:rsidP="00DD6759">
      <w:pPr>
        <w:spacing w:after="0"/>
        <w:ind w:firstLine="709"/>
        <w:jc w:val="both"/>
        <w:rPr>
          <w:rFonts w:ascii="Times New Roman" w:hAnsi="Times New Roman"/>
          <w:sz w:val="24"/>
          <w:szCs w:val="24"/>
        </w:rPr>
      </w:pPr>
      <w:r>
        <w:rPr>
          <w:rFonts w:ascii="Times New Roman" w:hAnsi="Times New Roman"/>
          <w:sz w:val="24"/>
          <w:szCs w:val="24"/>
        </w:rPr>
        <w:t>4. Анализ издаване на разрешения за поставяне на обекти по чл.56 от ЗУТ и издаване на разрешения за поставяне на свободно стоящи рекламни съоръжения;</w:t>
      </w:r>
    </w:p>
    <w:p w:rsidR="00DD6759" w:rsidRDefault="00DD6759" w:rsidP="00DD6759">
      <w:pPr>
        <w:spacing w:after="0"/>
        <w:ind w:firstLine="709"/>
        <w:jc w:val="both"/>
        <w:rPr>
          <w:rFonts w:ascii="Times New Roman" w:hAnsi="Times New Roman"/>
          <w:sz w:val="24"/>
          <w:szCs w:val="24"/>
        </w:rPr>
      </w:pPr>
      <w:r>
        <w:rPr>
          <w:rFonts w:ascii="Times New Roman" w:hAnsi="Times New Roman"/>
          <w:sz w:val="24"/>
          <w:szCs w:val="24"/>
        </w:rPr>
        <w:t xml:space="preserve">5. </w:t>
      </w:r>
      <w:r w:rsidR="00FC43E5">
        <w:rPr>
          <w:rFonts w:ascii="Times New Roman" w:hAnsi="Times New Roman"/>
          <w:sz w:val="24"/>
          <w:szCs w:val="24"/>
        </w:rPr>
        <w:t xml:space="preserve">Анализ на минималния размер на таксата за преработка на ПБЗ и минималния размер на такса за одобряване на проектни части към инвестиционен проект. </w:t>
      </w:r>
    </w:p>
    <w:p w:rsidR="00AA6DC8" w:rsidRDefault="006176BB" w:rsidP="006176BB">
      <w:pPr>
        <w:tabs>
          <w:tab w:val="left" w:pos="1725"/>
        </w:tabs>
        <w:ind w:firstLine="708"/>
        <w:jc w:val="both"/>
        <w:rPr>
          <w:rFonts w:ascii="Times New Roman" w:hAnsi="Times New Roman"/>
          <w:sz w:val="24"/>
          <w:szCs w:val="24"/>
        </w:rPr>
      </w:pPr>
      <w:r>
        <w:rPr>
          <w:rFonts w:ascii="Times New Roman" w:hAnsi="Times New Roman"/>
          <w:sz w:val="24"/>
          <w:szCs w:val="24"/>
          <w:lang w:val="en-US"/>
        </w:rPr>
        <w:tab/>
      </w:r>
    </w:p>
    <w:p w:rsidR="00970E6E" w:rsidRDefault="00E41083" w:rsidP="00AA6DC8">
      <w:pPr>
        <w:jc w:val="both"/>
        <w:rPr>
          <w:rFonts w:ascii="Times New Roman" w:hAnsi="Times New Roman"/>
          <w:b/>
          <w:sz w:val="24"/>
          <w:szCs w:val="24"/>
        </w:rPr>
      </w:pPr>
      <w:r>
        <w:rPr>
          <w:rFonts w:ascii="Times New Roman" w:hAnsi="Times New Roman"/>
          <w:b/>
          <w:sz w:val="24"/>
          <w:szCs w:val="24"/>
        </w:rPr>
        <w:t>Вносител:</w:t>
      </w:r>
    </w:p>
    <w:p w:rsidR="00970E6E" w:rsidRDefault="00E41083" w:rsidP="00592265">
      <w:pPr>
        <w:spacing w:after="0"/>
        <w:jc w:val="both"/>
        <w:rPr>
          <w:rFonts w:ascii="Times New Roman" w:hAnsi="Times New Roman"/>
          <w:b/>
          <w:sz w:val="24"/>
          <w:szCs w:val="24"/>
        </w:rPr>
      </w:pPr>
      <w:r>
        <w:rPr>
          <w:rFonts w:ascii="Times New Roman" w:hAnsi="Times New Roman"/>
          <w:b/>
          <w:sz w:val="24"/>
          <w:szCs w:val="24"/>
        </w:rPr>
        <w:t>ПЛАМЕН СТОИЛОВ</w:t>
      </w:r>
    </w:p>
    <w:p w:rsidR="00970E6E" w:rsidRDefault="00E41083" w:rsidP="00592265">
      <w:pPr>
        <w:spacing w:after="0"/>
        <w:jc w:val="both"/>
        <w:rPr>
          <w:rFonts w:ascii="Times New Roman" w:hAnsi="Times New Roman"/>
          <w:sz w:val="24"/>
          <w:szCs w:val="24"/>
        </w:rPr>
      </w:pPr>
      <w:r>
        <w:rPr>
          <w:rFonts w:ascii="Times New Roman" w:hAnsi="Times New Roman"/>
          <w:sz w:val="24"/>
          <w:szCs w:val="24"/>
        </w:rPr>
        <w:t>Кмет на Община Русе</w:t>
      </w:r>
    </w:p>
    <w:p w:rsidR="00592265" w:rsidRDefault="00592265" w:rsidP="00592265">
      <w:pPr>
        <w:spacing w:after="0"/>
        <w:jc w:val="both"/>
        <w:rPr>
          <w:rFonts w:ascii="Times New Roman" w:hAnsi="Times New Roman"/>
          <w:sz w:val="24"/>
          <w:szCs w:val="24"/>
        </w:rPr>
      </w:pPr>
    </w:p>
    <w:p w:rsidR="00592265" w:rsidRDefault="00592265" w:rsidP="00592265">
      <w:pPr>
        <w:spacing w:after="0"/>
        <w:jc w:val="both"/>
        <w:rPr>
          <w:rFonts w:ascii="Times New Roman" w:hAnsi="Times New Roman"/>
          <w:sz w:val="24"/>
          <w:szCs w:val="24"/>
        </w:rPr>
      </w:pPr>
    </w:p>
    <w:p w:rsidR="00FC43E5" w:rsidRDefault="00FC43E5" w:rsidP="00592265">
      <w:pPr>
        <w:spacing w:after="0"/>
        <w:jc w:val="both"/>
        <w:rPr>
          <w:rFonts w:ascii="Times New Roman" w:hAnsi="Times New Roman"/>
          <w:b/>
          <w:sz w:val="24"/>
          <w:szCs w:val="24"/>
        </w:rPr>
      </w:pPr>
    </w:p>
    <w:p w:rsidR="00FC43E5" w:rsidRDefault="00FC43E5" w:rsidP="00592265">
      <w:pPr>
        <w:spacing w:after="0"/>
        <w:jc w:val="both"/>
        <w:rPr>
          <w:rFonts w:ascii="Times New Roman" w:hAnsi="Times New Roman"/>
          <w:b/>
          <w:sz w:val="24"/>
          <w:szCs w:val="24"/>
        </w:rPr>
      </w:pPr>
    </w:p>
    <w:p w:rsidR="00975D2C" w:rsidRDefault="00975D2C" w:rsidP="00D661E9">
      <w:pPr>
        <w:jc w:val="right"/>
        <w:rPr>
          <w:rFonts w:ascii="Times New Roman" w:eastAsia="Times New Roman" w:hAnsi="Times New Roman"/>
          <w:kern w:val="2"/>
          <w:sz w:val="24"/>
          <w:szCs w:val="24"/>
        </w:rPr>
      </w:pPr>
      <w:r>
        <w:rPr>
          <w:rFonts w:ascii="Times New Roman" w:eastAsia="Times New Roman" w:hAnsi="Times New Roman"/>
          <w:kern w:val="2"/>
          <w:sz w:val="24"/>
          <w:szCs w:val="24"/>
        </w:rPr>
        <w:lastRenderedPageBreak/>
        <w:t>Приложение 1</w:t>
      </w:r>
    </w:p>
    <w:p w:rsidR="00D661E9" w:rsidRPr="00D661E9" w:rsidRDefault="00D661E9" w:rsidP="00D661E9">
      <w:pPr>
        <w:autoSpaceDN/>
        <w:spacing w:after="0" w:line="240" w:lineRule="auto"/>
        <w:jc w:val="center"/>
        <w:textAlignment w:val="auto"/>
        <w:rPr>
          <w:rFonts w:ascii="Times New Roman" w:eastAsia="Times New Roman" w:hAnsi="Times New Roman"/>
          <w:b/>
          <w:kern w:val="2"/>
          <w:sz w:val="24"/>
          <w:szCs w:val="24"/>
        </w:rPr>
      </w:pPr>
      <w:r w:rsidRPr="00D661E9">
        <w:rPr>
          <w:rFonts w:ascii="Times New Roman" w:eastAsia="Times New Roman" w:hAnsi="Times New Roman"/>
          <w:b/>
          <w:kern w:val="2"/>
          <w:sz w:val="24"/>
          <w:szCs w:val="24"/>
        </w:rPr>
        <w:t>Н А Р Е Д Б А</w:t>
      </w:r>
    </w:p>
    <w:p w:rsidR="00D661E9" w:rsidRPr="00D661E9" w:rsidRDefault="00D661E9" w:rsidP="00D661E9">
      <w:pPr>
        <w:autoSpaceDN/>
        <w:spacing w:after="0" w:line="240" w:lineRule="auto"/>
        <w:jc w:val="center"/>
        <w:textAlignment w:val="auto"/>
        <w:rPr>
          <w:rFonts w:ascii="Times New Roman" w:eastAsia="Times New Roman" w:hAnsi="Times New Roman"/>
          <w:b/>
          <w:kern w:val="2"/>
          <w:sz w:val="24"/>
          <w:szCs w:val="24"/>
        </w:rPr>
      </w:pPr>
      <w:r w:rsidRPr="00D661E9">
        <w:rPr>
          <w:rFonts w:ascii="Times New Roman" w:eastAsia="Times New Roman" w:hAnsi="Times New Roman"/>
          <w:b/>
          <w:kern w:val="2"/>
          <w:sz w:val="24"/>
          <w:szCs w:val="24"/>
        </w:rPr>
        <w:t>за изменение и допълнение на</w:t>
      </w:r>
    </w:p>
    <w:p w:rsidR="00D661E9" w:rsidRPr="00D661E9" w:rsidRDefault="00D661E9" w:rsidP="00D661E9">
      <w:pPr>
        <w:autoSpaceDN/>
        <w:spacing w:after="0" w:line="240" w:lineRule="auto"/>
        <w:jc w:val="center"/>
        <w:textAlignment w:val="auto"/>
        <w:rPr>
          <w:rFonts w:ascii="Times New Roman" w:eastAsia="Times New Roman" w:hAnsi="Times New Roman"/>
          <w:b/>
          <w:kern w:val="2"/>
          <w:sz w:val="24"/>
          <w:szCs w:val="24"/>
        </w:rPr>
      </w:pPr>
      <w:r w:rsidRPr="00D661E9">
        <w:rPr>
          <w:rFonts w:ascii="Times New Roman" w:eastAsia="Times New Roman" w:hAnsi="Times New Roman"/>
          <w:b/>
          <w:kern w:val="2"/>
          <w:sz w:val="24"/>
          <w:szCs w:val="24"/>
        </w:rPr>
        <w:t>Наредба № 16, на Общински съвет - Русе, за определянето и администрирането на местните такси, цени на услуги и права на територията на Община Русе</w:t>
      </w:r>
    </w:p>
    <w:p w:rsidR="00D661E9" w:rsidRDefault="00D661E9" w:rsidP="00D661E9">
      <w:pPr>
        <w:jc w:val="both"/>
        <w:rPr>
          <w:rFonts w:ascii="Times New Roman" w:hAnsi="Times New Roman"/>
          <w:sz w:val="24"/>
          <w:szCs w:val="24"/>
        </w:rPr>
      </w:pPr>
    </w:p>
    <w:p w:rsidR="00F067B5" w:rsidRPr="00C900E2" w:rsidRDefault="00663855">
      <w:pPr>
        <w:jc w:val="both"/>
        <w:rPr>
          <w:rFonts w:ascii="Times New Roman" w:hAnsi="Times New Roman"/>
          <w:b/>
          <w:sz w:val="24"/>
          <w:szCs w:val="24"/>
        </w:rPr>
      </w:pPr>
      <w:r>
        <w:rPr>
          <w:rFonts w:ascii="Times New Roman" w:hAnsi="Times New Roman"/>
          <w:sz w:val="24"/>
          <w:szCs w:val="24"/>
        </w:rPr>
        <w:tab/>
      </w:r>
      <w:r w:rsidRPr="00C900E2">
        <w:rPr>
          <w:rFonts w:ascii="Times New Roman" w:hAnsi="Times New Roman"/>
          <w:b/>
          <w:sz w:val="24"/>
          <w:szCs w:val="24"/>
        </w:rPr>
        <w:t>§ 1. Точка 4 на алинея 1 от член 2 се отменя.</w:t>
      </w:r>
    </w:p>
    <w:p w:rsidR="00F067B5" w:rsidRDefault="00F067B5" w:rsidP="00F067B5">
      <w:pPr>
        <w:ind w:firstLine="708"/>
        <w:jc w:val="both"/>
        <w:rPr>
          <w:rFonts w:ascii="Times New Roman" w:hAnsi="Times New Roman"/>
          <w:sz w:val="24"/>
          <w:szCs w:val="24"/>
        </w:rPr>
      </w:pPr>
      <w:r w:rsidRPr="00C900E2">
        <w:rPr>
          <w:rFonts w:ascii="Times New Roman" w:hAnsi="Times New Roman"/>
          <w:b/>
          <w:sz w:val="24"/>
          <w:szCs w:val="24"/>
        </w:rPr>
        <w:t>§ 2</w:t>
      </w:r>
      <w:r w:rsidR="00E41083" w:rsidRPr="00C900E2">
        <w:rPr>
          <w:rFonts w:ascii="Times New Roman" w:hAnsi="Times New Roman"/>
          <w:b/>
          <w:sz w:val="24"/>
          <w:szCs w:val="24"/>
        </w:rPr>
        <w:t>.</w:t>
      </w:r>
      <w:r w:rsidRPr="00C900E2">
        <w:rPr>
          <w:rFonts w:ascii="Times New Roman" w:hAnsi="Times New Roman"/>
          <w:b/>
          <w:sz w:val="24"/>
          <w:szCs w:val="24"/>
        </w:rPr>
        <w:t xml:space="preserve"> </w:t>
      </w:r>
      <w:r w:rsidR="00E41083" w:rsidRPr="00C900E2">
        <w:rPr>
          <w:rFonts w:ascii="Times New Roman" w:hAnsi="Times New Roman"/>
          <w:b/>
          <w:sz w:val="24"/>
          <w:szCs w:val="24"/>
        </w:rPr>
        <w:t>Чл.42</w:t>
      </w:r>
      <w:r w:rsidRPr="00C900E2">
        <w:rPr>
          <w:rFonts w:ascii="Times New Roman" w:hAnsi="Times New Roman"/>
          <w:b/>
          <w:sz w:val="24"/>
          <w:szCs w:val="24"/>
        </w:rPr>
        <w:t xml:space="preserve"> се правят следните изменения</w:t>
      </w:r>
      <w:r>
        <w:rPr>
          <w:rFonts w:ascii="Times New Roman" w:hAnsi="Times New Roman"/>
          <w:sz w:val="24"/>
          <w:szCs w:val="24"/>
        </w:rPr>
        <w:t>:</w:t>
      </w:r>
    </w:p>
    <w:p w:rsidR="00F067B5" w:rsidRDefault="00F067B5" w:rsidP="00F067B5">
      <w:pPr>
        <w:pStyle w:val="a9"/>
        <w:numPr>
          <w:ilvl w:val="0"/>
          <w:numId w:val="5"/>
        </w:numPr>
        <w:jc w:val="both"/>
        <w:rPr>
          <w:rFonts w:ascii="Times New Roman" w:hAnsi="Times New Roman"/>
          <w:sz w:val="24"/>
          <w:szCs w:val="24"/>
        </w:rPr>
      </w:pPr>
      <w:r w:rsidRPr="00F067B5">
        <w:rPr>
          <w:rFonts w:ascii="Times New Roman" w:hAnsi="Times New Roman"/>
          <w:sz w:val="24"/>
          <w:szCs w:val="24"/>
        </w:rPr>
        <w:t>Чл. 42 се изменя така</w:t>
      </w:r>
      <w:r>
        <w:rPr>
          <w:rFonts w:ascii="Times New Roman" w:hAnsi="Times New Roman"/>
          <w:sz w:val="24"/>
          <w:szCs w:val="24"/>
        </w:rPr>
        <w:t>:</w:t>
      </w:r>
      <w:r w:rsidRPr="00F067B5">
        <w:rPr>
          <w:rFonts w:ascii="Times New Roman" w:hAnsi="Times New Roman"/>
          <w:sz w:val="24"/>
          <w:szCs w:val="24"/>
        </w:rPr>
        <w:t xml:space="preserve"> </w:t>
      </w:r>
      <w:r>
        <w:rPr>
          <w:rFonts w:ascii="Times New Roman" w:hAnsi="Times New Roman"/>
          <w:sz w:val="24"/>
          <w:szCs w:val="24"/>
        </w:rPr>
        <w:t>„</w:t>
      </w:r>
      <w:r w:rsidRPr="00F067B5">
        <w:rPr>
          <w:rFonts w:ascii="Times New Roman" w:hAnsi="Times New Roman"/>
          <w:sz w:val="24"/>
          <w:szCs w:val="24"/>
        </w:rPr>
        <w:t>За заявени технически услуги по устройство на територията, се събират следните такси</w:t>
      </w:r>
      <w:r>
        <w:rPr>
          <w:rFonts w:ascii="Times New Roman" w:hAnsi="Times New Roman"/>
          <w:sz w:val="24"/>
          <w:szCs w:val="24"/>
        </w:rPr>
        <w:t>:“</w:t>
      </w:r>
      <w:r w:rsidRPr="00F067B5">
        <w:rPr>
          <w:rFonts w:ascii="Times New Roman" w:hAnsi="Times New Roman"/>
          <w:sz w:val="24"/>
          <w:szCs w:val="24"/>
        </w:rPr>
        <w:t xml:space="preserve"> </w:t>
      </w:r>
    </w:p>
    <w:p w:rsidR="00F067B5" w:rsidRDefault="00F067B5" w:rsidP="00F067B5">
      <w:pPr>
        <w:pStyle w:val="a9"/>
        <w:numPr>
          <w:ilvl w:val="0"/>
          <w:numId w:val="5"/>
        </w:numPr>
        <w:jc w:val="both"/>
        <w:rPr>
          <w:rFonts w:ascii="Times New Roman" w:hAnsi="Times New Roman"/>
          <w:sz w:val="24"/>
          <w:szCs w:val="24"/>
        </w:rPr>
      </w:pPr>
      <w:r w:rsidRPr="00F067B5">
        <w:rPr>
          <w:rFonts w:ascii="Times New Roman" w:hAnsi="Times New Roman"/>
          <w:sz w:val="24"/>
          <w:szCs w:val="24"/>
        </w:rPr>
        <w:t xml:space="preserve">Точка </w:t>
      </w:r>
      <w:r w:rsidR="00E41083" w:rsidRPr="00F067B5">
        <w:rPr>
          <w:rFonts w:ascii="Times New Roman" w:hAnsi="Times New Roman"/>
          <w:sz w:val="24"/>
          <w:szCs w:val="24"/>
        </w:rPr>
        <w:t xml:space="preserve">7.1 се изменя така: </w:t>
      </w:r>
      <w:r>
        <w:rPr>
          <w:rFonts w:ascii="Times New Roman" w:hAnsi="Times New Roman"/>
          <w:sz w:val="24"/>
          <w:szCs w:val="24"/>
        </w:rPr>
        <w:t>„</w:t>
      </w:r>
      <w:r w:rsidR="00E41083" w:rsidRPr="00F067B5">
        <w:rPr>
          <w:rFonts w:ascii="Times New Roman" w:hAnsi="Times New Roman"/>
          <w:sz w:val="24"/>
          <w:szCs w:val="24"/>
        </w:rPr>
        <w:t xml:space="preserve">Издаване на разрешение за поставяне на преместваеми обекти </w:t>
      </w:r>
      <w:r w:rsidR="000722AB">
        <w:rPr>
          <w:rFonts w:ascii="Times New Roman" w:hAnsi="Times New Roman"/>
          <w:sz w:val="24"/>
          <w:szCs w:val="24"/>
        </w:rPr>
        <w:t xml:space="preserve">за търговия </w:t>
      </w:r>
      <w:r w:rsidR="00E41083" w:rsidRPr="00F067B5">
        <w:rPr>
          <w:rFonts w:ascii="Times New Roman" w:hAnsi="Times New Roman"/>
          <w:sz w:val="24"/>
          <w:szCs w:val="24"/>
        </w:rPr>
        <w:t>по чл. 56 от ЗУТ – 50</w:t>
      </w:r>
      <w:r>
        <w:rPr>
          <w:rFonts w:ascii="Times New Roman" w:hAnsi="Times New Roman"/>
          <w:sz w:val="24"/>
          <w:szCs w:val="24"/>
        </w:rPr>
        <w:t xml:space="preserve"> </w:t>
      </w:r>
      <w:r w:rsidR="00E41083" w:rsidRPr="00F067B5">
        <w:rPr>
          <w:rFonts w:ascii="Times New Roman" w:hAnsi="Times New Roman"/>
          <w:sz w:val="24"/>
          <w:szCs w:val="24"/>
        </w:rPr>
        <w:t>лева“.</w:t>
      </w:r>
    </w:p>
    <w:p w:rsidR="00386C0B" w:rsidRDefault="00386C0B" w:rsidP="00386C0B">
      <w:pPr>
        <w:pStyle w:val="a9"/>
        <w:numPr>
          <w:ilvl w:val="0"/>
          <w:numId w:val="5"/>
        </w:numPr>
        <w:jc w:val="both"/>
        <w:rPr>
          <w:rFonts w:ascii="Times New Roman" w:hAnsi="Times New Roman"/>
          <w:sz w:val="24"/>
          <w:szCs w:val="24"/>
        </w:rPr>
      </w:pPr>
      <w:r>
        <w:rPr>
          <w:rFonts w:ascii="Times New Roman" w:hAnsi="Times New Roman"/>
          <w:sz w:val="24"/>
          <w:szCs w:val="24"/>
        </w:rPr>
        <w:t>Точка</w:t>
      </w:r>
      <w:r w:rsidRPr="00386C0B">
        <w:rPr>
          <w:rFonts w:ascii="Times New Roman" w:hAnsi="Times New Roman"/>
          <w:sz w:val="24"/>
          <w:szCs w:val="24"/>
        </w:rPr>
        <w:t xml:space="preserve"> 7.2 </w:t>
      </w:r>
      <w:r>
        <w:rPr>
          <w:rFonts w:ascii="Times New Roman" w:hAnsi="Times New Roman"/>
          <w:sz w:val="24"/>
          <w:szCs w:val="24"/>
        </w:rPr>
        <w:t>се заличава</w:t>
      </w:r>
    </w:p>
    <w:p w:rsidR="000722AB" w:rsidRDefault="000722AB" w:rsidP="000722AB">
      <w:pPr>
        <w:pStyle w:val="a9"/>
        <w:numPr>
          <w:ilvl w:val="0"/>
          <w:numId w:val="5"/>
        </w:numPr>
        <w:jc w:val="both"/>
        <w:rPr>
          <w:rFonts w:ascii="Times New Roman" w:hAnsi="Times New Roman"/>
          <w:sz w:val="24"/>
          <w:szCs w:val="24"/>
        </w:rPr>
      </w:pPr>
      <w:r>
        <w:rPr>
          <w:rFonts w:ascii="Times New Roman" w:hAnsi="Times New Roman"/>
          <w:sz w:val="24"/>
          <w:szCs w:val="24"/>
        </w:rPr>
        <w:t xml:space="preserve">Точка </w:t>
      </w:r>
      <w:r w:rsidRPr="00FB7D5F">
        <w:rPr>
          <w:rFonts w:ascii="Times New Roman" w:hAnsi="Times New Roman"/>
          <w:sz w:val="24"/>
          <w:szCs w:val="24"/>
        </w:rPr>
        <w:t>14.1 се изменя така:</w:t>
      </w:r>
      <w:r>
        <w:rPr>
          <w:rFonts w:ascii="Times New Roman" w:hAnsi="Times New Roman"/>
          <w:sz w:val="24"/>
          <w:szCs w:val="24"/>
        </w:rPr>
        <w:t xml:space="preserve"> </w:t>
      </w:r>
      <w:r w:rsidRPr="00FB7D5F">
        <w:rPr>
          <w:rFonts w:ascii="Times New Roman" w:hAnsi="Times New Roman"/>
          <w:sz w:val="24"/>
          <w:szCs w:val="24"/>
        </w:rPr>
        <w:t xml:space="preserve">„За жилищни сгради и нежилищни сгради включително гаражи и допълващо застрояване, пристройки и надстройки, преустройство, реконструкция, ремонт и промяна предназначението на сгради; проекти за делба, по чл.145 ал.5 от ЗУТ, както и преработки по чл.154, ал.5 от ЗУТ  за съответната РЗП </w:t>
      </w:r>
      <w:r w:rsidRPr="00FB7D5F">
        <w:rPr>
          <w:rFonts w:ascii="Times New Roman" w:hAnsi="Times New Roman"/>
          <w:sz w:val="24"/>
          <w:szCs w:val="24"/>
        </w:rPr>
        <w:tab/>
        <w:t>По 0.40лв/м2 бруто площ (БДС 168-86) за проектни части Архитектурна, Конструктивна, ВиК, Електрическа, ОВК, Геодезическа и Технологична (според предназначението на обекта) и по 0.20 лв/м2 бруто площ (БДС 168-86) за всички други проектни части, но не по-малко от 30 лева и не повече от 900 лева на специалност.“</w:t>
      </w:r>
    </w:p>
    <w:p w:rsidR="000722AB" w:rsidRPr="00FB7D5F" w:rsidRDefault="000722AB" w:rsidP="000722AB">
      <w:pPr>
        <w:pStyle w:val="a9"/>
        <w:numPr>
          <w:ilvl w:val="0"/>
          <w:numId w:val="5"/>
        </w:numPr>
        <w:jc w:val="both"/>
        <w:rPr>
          <w:b/>
          <w:sz w:val="24"/>
          <w:szCs w:val="24"/>
        </w:rPr>
      </w:pPr>
      <w:r w:rsidRPr="00FB7D5F">
        <w:rPr>
          <w:rFonts w:ascii="Times New Roman" w:hAnsi="Times New Roman"/>
          <w:sz w:val="24"/>
          <w:szCs w:val="24"/>
        </w:rPr>
        <w:t>Създава нова т.14.3 със следния текст: „При преработка на ПБЗ по 0.20 лв. върху площта на промяната но не по-малко от 30 лева.“</w:t>
      </w:r>
      <w:r w:rsidRPr="00FB7D5F">
        <w:rPr>
          <w:b/>
          <w:sz w:val="24"/>
          <w:szCs w:val="24"/>
        </w:rPr>
        <w:t xml:space="preserve"> </w:t>
      </w:r>
    </w:p>
    <w:p w:rsidR="00D661E9" w:rsidRPr="00FB7D5F" w:rsidRDefault="00C900E2" w:rsidP="00C900E2">
      <w:pPr>
        <w:ind w:firstLine="708"/>
        <w:jc w:val="both"/>
        <w:rPr>
          <w:rFonts w:ascii="Times New Roman" w:hAnsi="Times New Roman"/>
          <w:sz w:val="24"/>
          <w:szCs w:val="24"/>
          <w:lang w:val="en-GB"/>
        </w:rPr>
      </w:pPr>
      <w:r>
        <w:rPr>
          <w:rFonts w:ascii="Times New Roman" w:hAnsi="Times New Roman"/>
          <w:b/>
          <w:sz w:val="24"/>
          <w:szCs w:val="24"/>
        </w:rPr>
        <w:t>§</w:t>
      </w:r>
      <w:r w:rsidR="00FB7D5F" w:rsidRPr="00C900E2">
        <w:rPr>
          <w:rFonts w:ascii="Times New Roman" w:hAnsi="Times New Roman"/>
          <w:b/>
          <w:sz w:val="24"/>
          <w:szCs w:val="24"/>
        </w:rPr>
        <w:t xml:space="preserve"> 3.</w:t>
      </w:r>
      <w:r w:rsidR="00D661E9" w:rsidRPr="00C900E2">
        <w:rPr>
          <w:rFonts w:ascii="Times New Roman" w:hAnsi="Times New Roman"/>
          <w:b/>
          <w:sz w:val="24"/>
          <w:szCs w:val="24"/>
        </w:rPr>
        <w:t xml:space="preserve"> В Глава III, чл. 59, ал. 1, т. „61.1 и т.61.2“  се изменят </w:t>
      </w:r>
      <w:r>
        <w:rPr>
          <w:rFonts w:ascii="Times New Roman" w:hAnsi="Times New Roman"/>
          <w:b/>
          <w:sz w:val="24"/>
          <w:szCs w:val="24"/>
        </w:rPr>
        <w:t>както следва</w:t>
      </w:r>
      <w:r w:rsidR="00D661E9" w:rsidRPr="00C900E2">
        <w:rPr>
          <w:rFonts w:ascii="Times New Roman" w:hAnsi="Times New Roman"/>
          <w:b/>
          <w:sz w:val="24"/>
          <w:szCs w:val="24"/>
        </w:rPr>
        <w:t>:</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В чл. 59, ал. 1, т.  61.1   текстът „за лек автомобил  - 3,00 лв.“ се заменя на  „за лек автомобил  - 3,60 лв. с ДДС“</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В чл. 59, ал. 1,  т.  61.1 – текстът „за микробус – 3,50 лв</w:t>
      </w:r>
      <w:r w:rsidR="00975D2C">
        <w:rPr>
          <w:rFonts w:ascii="Times New Roman" w:hAnsi="Times New Roman"/>
          <w:sz w:val="24"/>
          <w:szCs w:val="24"/>
        </w:rPr>
        <w:t>.</w:t>
      </w:r>
      <w:r w:rsidRPr="00FB7D5F">
        <w:rPr>
          <w:rFonts w:ascii="Times New Roman" w:hAnsi="Times New Roman"/>
          <w:sz w:val="24"/>
          <w:szCs w:val="24"/>
        </w:rPr>
        <w:t>“ се заменя на „за т</w:t>
      </w:r>
      <w:r w:rsidRPr="00FB7D5F">
        <w:rPr>
          <w:rFonts w:ascii="Times New Roman" w:hAnsi="Times New Roman"/>
          <w:sz w:val="24"/>
          <w:szCs w:val="24"/>
        </w:rPr>
        <w:t>о</w:t>
      </w:r>
      <w:r w:rsidRPr="00FB7D5F">
        <w:rPr>
          <w:rFonts w:ascii="Times New Roman" w:hAnsi="Times New Roman"/>
          <w:sz w:val="24"/>
          <w:szCs w:val="24"/>
        </w:rPr>
        <w:t>варен автомобил до 3,5 т. – 4,20 лв. с ДДС“</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В чл. 59, ал. 1,  т. 61.1  - отпада текстът „за автобус и товарен автомобил – 6,00 лв</w:t>
      </w:r>
      <w:r w:rsidR="00975D2C">
        <w:rPr>
          <w:rFonts w:ascii="Times New Roman" w:hAnsi="Times New Roman"/>
          <w:sz w:val="24"/>
          <w:szCs w:val="24"/>
        </w:rPr>
        <w:t>.</w:t>
      </w:r>
      <w:r w:rsidRPr="00FB7D5F">
        <w:rPr>
          <w:rFonts w:ascii="Times New Roman" w:hAnsi="Times New Roman"/>
          <w:sz w:val="24"/>
          <w:szCs w:val="24"/>
        </w:rPr>
        <w:t xml:space="preserve">“ </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В чл. 59, ал. 1,  т. 61.2. текстът „за лек автомобил – 30,00 лв</w:t>
      </w:r>
      <w:r w:rsidR="00975D2C">
        <w:rPr>
          <w:rFonts w:ascii="Times New Roman" w:hAnsi="Times New Roman"/>
          <w:sz w:val="24"/>
          <w:szCs w:val="24"/>
        </w:rPr>
        <w:t>.</w:t>
      </w:r>
      <w:r w:rsidRPr="00FB7D5F">
        <w:rPr>
          <w:rFonts w:ascii="Times New Roman" w:hAnsi="Times New Roman"/>
          <w:sz w:val="24"/>
          <w:szCs w:val="24"/>
        </w:rPr>
        <w:t xml:space="preserve">“ се заменя на  „за лек автомобил – </w:t>
      </w:r>
      <w:r w:rsidRPr="00FB7D5F">
        <w:rPr>
          <w:rFonts w:ascii="Times New Roman" w:hAnsi="Times New Roman"/>
          <w:sz w:val="24"/>
          <w:szCs w:val="24"/>
          <w:lang w:val="en-US"/>
        </w:rPr>
        <w:t>72</w:t>
      </w:r>
      <w:r w:rsidRPr="00FB7D5F">
        <w:rPr>
          <w:rFonts w:ascii="Times New Roman" w:hAnsi="Times New Roman"/>
          <w:sz w:val="24"/>
          <w:szCs w:val="24"/>
        </w:rPr>
        <w:t>,00 лв. с ДДС“</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В чл. 59, ал. 1,  т. 61.2 текстът „за микробус – 35,00 лв</w:t>
      </w:r>
      <w:r w:rsidR="00975D2C">
        <w:rPr>
          <w:rFonts w:ascii="Times New Roman" w:hAnsi="Times New Roman"/>
          <w:sz w:val="24"/>
          <w:szCs w:val="24"/>
        </w:rPr>
        <w:t>.</w:t>
      </w:r>
      <w:r w:rsidRPr="00FB7D5F">
        <w:rPr>
          <w:rFonts w:ascii="Times New Roman" w:hAnsi="Times New Roman"/>
          <w:sz w:val="24"/>
          <w:szCs w:val="24"/>
        </w:rPr>
        <w:t>“ се заменя на „товарен автомобил до 3,5 т. – 84,00 лв. с. ДДС“</w:t>
      </w:r>
    </w:p>
    <w:p w:rsidR="00D661E9" w:rsidRPr="00FB7D5F" w:rsidRDefault="00D661E9" w:rsidP="00C900E2">
      <w:pPr>
        <w:numPr>
          <w:ilvl w:val="0"/>
          <w:numId w:val="3"/>
        </w:numPr>
        <w:tabs>
          <w:tab w:val="clear" w:pos="360"/>
          <w:tab w:val="num" w:pos="1134"/>
        </w:tabs>
        <w:suppressAutoHyphens w:val="0"/>
        <w:autoSpaceDN/>
        <w:spacing w:after="0" w:line="240" w:lineRule="auto"/>
        <w:ind w:left="993"/>
        <w:jc w:val="both"/>
        <w:textAlignment w:val="auto"/>
        <w:rPr>
          <w:rFonts w:ascii="Times New Roman" w:hAnsi="Times New Roman"/>
          <w:sz w:val="24"/>
          <w:szCs w:val="24"/>
        </w:rPr>
      </w:pPr>
      <w:r w:rsidRPr="00FB7D5F">
        <w:rPr>
          <w:rFonts w:ascii="Times New Roman" w:hAnsi="Times New Roman"/>
          <w:sz w:val="24"/>
          <w:szCs w:val="24"/>
        </w:rPr>
        <w:t xml:space="preserve">В чл. 59, ал. 1,  т. 61.2   отпада текстът  „за автобус </w:t>
      </w:r>
      <w:r w:rsidR="00C900E2">
        <w:rPr>
          <w:rFonts w:ascii="Times New Roman" w:hAnsi="Times New Roman"/>
          <w:sz w:val="24"/>
          <w:szCs w:val="24"/>
        </w:rPr>
        <w:t>и товарен автомобил – 60,00 лв.</w:t>
      </w:r>
      <w:r w:rsidRPr="00FB7D5F">
        <w:rPr>
          <w:rFonts w:ascii="Times New Roman" w:hAnsi="Times New Roman"/>
          <w:sz w:val="24"/>
          <w:szCs w:val="24"/>
        </w:rPr>
        <w:t xml:space="preserve">   </w:t>
      </w:r>
    </w:p>
    <w:p w:rsidR="00D661E9" w:rsidRPr="00FB7D5F" w:rsidRDefault="00D661E9" w:rsidP="00D661E9">
      <w:pPr>
        <w:suppressAutoHyphens w:val="0"/>
        <w:jc w:val="both"/>
        <w:rPr>
          <w:rFonts w:ascii="Times New Roman" w:hAnsi="Times New Roman"/>
          <w:sz w:val="24"/>
          <w:szCs w:val="24"/>
        </w:rPr>
      </w:pPr>
    </w:p>
    <w:p w:rsidR="00D661E9" w:rsidRPr="00D661E9" w:rsidRDefault="00C900E2" w:rsidP="00C900E2">
      <w:pPr>
        <w:autoSpaceDN/>
        <w:spacing w:after="0" w:line="240" w:lineRule="auto"/>
        <w:ind w:firstLine="708"/>
        <w:jc w:val="both"/>
        <w:textAlignment w:val="auto"/>
        <w:rPr>
          <w:rFonts w:ascii="Times New Roman" w:eastAsia="Times New Roman" w:hAnsi="Times New Roman"/>
          <w:kern w:val="2"/>
          <w:sz w:val="24"/>
          <w:szCs w:val="24"/>
        </w:rPr>
      </w:pPr>
      <w:r>
        <w:rPr>
          <w:rFonts w:ascii="Times New Roman" w:eastAsia="Times New Roman" w:hAnsi="Times New Roman"/>
          <w:b/>
          <w:kern w:val="2"/>
          <w:sz w:val="24"/>
          <w:szCs w:val="24"/>
        </w:rPr>
        <w:t xml:space="preserve">§ 4. </w:t>
      </w:r>
      <w:r w:rsidR="00D661E9" w:rsidRPr="00D661E9">
        <w:rPr>
          <w:rFonts w:ascii="Times New Roman" w:eastAsia="Times New Roman" w:hAnsi="Times New Roman"/>
          <w:b/>
          <w:kern w:val="2"/>
          <w:sz w:val="24"/>
          <w:szCs w:val="24"/>
        </w:rPr>
        <w:t>В Глава III, чл. 59, ал. 1, се създава нова т. „61б“ със следното съдържание:</w:t>
      </w:r>
      <w:r>
        <w:rPr>
          <w:rFonts w:ascii="Times New Roman" w:eastAsia="Times New Roman" w:hAnsi="Times New Roman"/>
          <w:kern w:val="2"/>
          <w:sz w:val="24"/>
          <w:szCs w:val="24"/>
        </w:rPr>
        <w:t xml:space="preserve"> „</w:t>
      </w:r>
      <w:r w:rsidR="00D661E9" w:rsidRPr="00D661E9">
        <w:rPr>
          <w:rFonts w:ascii="Times New Roman" w:eastAsia="Times New Roman" w:hAnsi="Times New Roman"/>
          <w:kern w:val="2"/>
          <w:sz w:val="24"/>
          <w:szCs w:val="24"/>
        </w:rPr>
        <w:t>За паркиране на моторни превозни средства на Обществения паркинг в съществуващи подземни нива на Булстрад Арена– гр. Русе, се определят цени, както следва:</w:t>
      </w: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r w:rsidRPr="00D661E9">
        <w:rPr>
          <w:rFonts w:ascii="Times New Roman" w:eastAsia="Times New Roman" w:hAnsi="Times New Roman"/>
          <w:kern w:val="2"/>
          <w:sz w:val="24"/>
          <w:szCs w:val="24"/>
        </w:rPr>
        <w:t>а) За 1/един/ час в периода 08.00-18.00 ч. – 1,00 лв. с включен ДДС;</w:t>
      </w: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r w:rsidRPr="00D661E9">
        <w:rPr>
          <w:rFonts w:ascii="Times New Roman" w:eastAsia="Times New Roman" w:hAnsi="Times New Roman"/>
          <w:kern w:val="2"/>
          <w:sz w:val="24"/>
          <w:szCs w:val="24"/>
        </w:rPr>
        <w:lastRenderedPageBreak/>
        <w:t>б) За 1/един/ час в периода от 18:00 часа до 08:00 часа – 0,50 лв. с включен ДДС;</w:t>
      </w: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r w:rsidRPr="00D661E9">
        <w:rPr>
          <w:rFonts w:ascii="Times New Roman" w:eastAsia="Times New Roman" w:hAnsi="Times New Roman"/>
          <w:kern w:val="2"/>
          <w:sz w:val="24"/>
          <w:szCs w:val="24"/>
        </w:rPr>
        <w:t>в) За 1/едно/ денонощие (от двадесет и четири часа) – 12,00 лв. с включен ДДС.</w:t>
      </w: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r w:rsidRPr="00D661E9">
        <w:rPr>
          <w:rFonts w:ascii="Times New Roman" w:eastAsia="Times New Roman" w:hAnsi="Times New Roman"/>
          <w:kern w:val="2"/>
          <w:sz w:val="24"/>
          <w:szCs w:val="24"/>
        </w:rPr>
        <w:t>Дължимата сума се изчислява при всеки започнат 1 /един/ час.</w:t>
      </w: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p>
    <w:p w:rsidR="00D661E9" w:rsidRPr="00D661E9" w:rsidRDefault="00D661E9" w:rsidP="00D661E9">
      <w:pPr>
        <w:autoSpaceDN/>
        <w:spacing w:after="0" w:line="240" w:lineRule="auto"/>
        <w:ind w:firstLine="708"/>
        <w:jc w:val="both"/>
        <w:textAlignment w:val="auto"/>
        <w:rPr>
          <w:rFonts w:ascii="Times New Roman" w:eastAsia="Times New Roman" w:hAnsi="Times New Roman"/>
          <w:kern w:val="2"/>
          <w:sz w:val="24"/>
          <w:szCs w:val="24"/>
        </w:rPr>
      </w:pPr>
      <w:r w:rsidRPr="00D661E9">
        <w:rPr>
          <w:rFonts w:ascii="Times New Roman" w:eastAsia="Times New Roman" w:hAnsi="Times New Roman"/>
          <w:kern w:val="2"/>
          <w:sz w:val="24"/>
          <w:szCs w:val="24"/>
        </w:rPr>
        <w:t>г) Предплатен месечен абонамент – 130,00 лв. с включен ДДС, като се предоставят до 30 % от капацитета на  всички платени паркоместа.</w:t>
      </w:r>
      <w:r w:rsidR="00C900E2" w:rsidRPr="00975D2C">
        <w:rPr>
          <w:rFonts w:ascii="Times New Roman" w:eastAsia="Times New Roman" w:hAnsi="Times New Roman"/>
          <w:kern w:val="2"/>
          <w:sz w:val="24"/>
          <w:szCs w:val="24"/>
        </w:rPr>
        <w:t>“</w:t>
      </w:r>
    </w:p>
    <w:p w:rsidR="00D661E9" w:rsidRPr="00975D2C" w:rsidRDefault="00D661E9" w:rsidP="00D661E9">
      <w:pPr>
        <w:suppressAutoHyphens w:val="0"/>
        <w:jc w:val="both"/>
        <w:rPr>
          <w:rFonts w:ascii="Times New Roman" w:hAnsi="Times New Roman"/>
          <w:sz w:val="24"/>
          <w:szCs w:val="24"/>
        </w:rPr>
      </w:pPr>
    </w:p>
    <w:p w:rsidR="00D661E9" w:rsidRPr="00C900E2" w:rsidRDefault="00C900E2" w:rsidP="006E204F">
      <w:pPr>
        <w:suppressAutoHyphens w:val="0"/>
        <w:ind w:left="360" w:firstLine="348"/>
        <w:jc w:val="both"/>
        <w:rPr>
          <w:rFonts w:ascii="Times New Roman" w:hAnsi="Times New Roman"/>
          <w:b/>
          <w:sz w:val="24"/>
          <w:szCs w:val="24"/>
        </w:rPr>
      </w:pPr>
      <w:r>
        <w:rPr>
          <w:rFonts w:ascii="Times New Roman" w:hAnsi="Times New Roman"/>
          <w:b/>
          <w:sz w:val="24"/>
          <w:szCs w:val="24"/>
        </w:rPr>
        <w:t xml:space="preserve">§ 5. </w:t>
      </w:r>
      <w:r w:rsidR="00D661E9" w:rsidRPr="00FB7D5F">
        <w:rPr>
          <w:rFonts w:ascii="Times New Roman" w:hAnsi="Times New Roman"/>
          <w:b/>
          <w:sz w:val="24"/>
          <w:szCs w:val="24"/>
        </w:rPr>
        <w:t>В Глава III, чл. 59, ал. 2</w:t>
      </w:r>
      <w:r w:rsidR="00D661E9" w:rsidRPr="00FB7D5F">
        <w:rPr>
          <w:rFonts w:ascii="Times New Roman" w:hAnsi="Times New Roman"/>
          <w:b/>
          <w:sz w:val="24"/>
          <w:szCs w:val="24"/>
          <w:lang w:val="en-US"/>
        </w:rPr>
        <w:t xml:space="preserve"> </w:t>
      </w:r>
      <w:r w:rsidR="00D661E9" w:rsidRPr="00FB7D5F">
        <w:rPr>
          <w:rFonts w:ascii="Times New Roman" w:hAnsi="Times New Roman"/>
          <w:b/>
          <w:sz w:val="24"/>
          <w:szCs w:val="24"/>
        </w:rPr>
        <w:t>се допълва със следното съдържание:</w:t>
      </w:r>
      <w:r>
        <w:rPr>
          <w:rFonts w:ascii="Times New Roman" w:hAnsi="Times New Roman"/>
          <w:b/>
          <w:sz w:val="24"/>
          <w:szCs w:val="24"/>
        </w:rPr>
        <w:t xml:space="preserve"> „</w:t>
      </w:r>
      <w:r w:rsidR="00D661E9" w:rsidRPr="00FB7D5F">
        <w:rPr>
          <w:rFonts w:ascii="Times New Roman" w:hAnsi="Times New Roman"/>
          <w:sz w:val="24"/>
          <w:szCs w:val="24"/>
        </w:rPr>
        <w:t>След и</w:t>
      </w:r>
      <w:r w:rsidR="00D661E9" w:rsidRPr="00FB7D5F">
        <w:rPr>
          <w:rFonts w:ascii="Times New Roman" w:hAnsi="Times New Roman"/>
          <w:sz w:val="24"/>
          <w:szCs w:val="24"/>
        </w:rPr>
        <w:t>з</w:t>
      </w:r>
      <w:r w:rsidR="00D661E9" w:rsidRPr="00FB7D5F">
        <w:rPr>
          <w:rFonts w:ascii="Times New Roman" w:hAnsi="Times New Roman"/>
          <w:sz w:val="24"/>
          <w:szCs w:val="24"/>
        </w:rPr>
        <w:t>речение първо „Всички цени на услуги и права са без ДДС“ се поставя запетая и се добавя текстът „освен изрично посочените, че са със ДДС“</w:t>
      </w:r>
      <w:r>
        <w:rPr>
          <w:rFonts w:ascii="Times New Roman" w:hAnsi="Times New Roman"/>
          <w:sz w:val="24"/>
          <w:szCs w:val="24"/>
        </w:rPr>
        <w:t>.</w:t>
      </w:r>
    </w:p>
    <w:p w:rsidR="00974F7D" w:rsidRPr="006E204F" w:rsidRDefault="00C900E2" w:rsidP="006E204F">
      <w:pPr>
        <w:ind w:firstLine="708"/>
        <w:jc w:val="both"/>
        <w:rPr>
          <w:rFonts w:ascii="Times New Roman" w:hAnsi="Times New Roman"/>
          <w:b/>
          <w:sz w:val="24"/>
          <w:szCs w:val="24"/>
        </w:rPr>
      </w:pPr>
      <w:r w:rsidRPr="006E204F">
        <w:rPr>
          <w:rFonts w:ascii="Times New Roman" w:hAnsi="Times New Roman"/>
          <w:b/>
          <w:sz w:val="24"/>
          <w:szCs w:val="24"/>
        </w:rPr>
        <w:t>§ 6. Ч</w:t>
      </w:r>
      <w:r w:rsidR="00E41083" w:rsidRPr="006E204F">
        <w:rPr>
          <w:rFonts w:ascii="Times New Roman" w:hAnsi="Times New Roman"/>
          <w:b/>
          <w:sz w:val="24"/>
          <w:szCs w:val="24"/>
        </w:rPr>
        <w:t>л.</w:t>
      </w:r>
      <w:r w:rsidRPr="006E204F">
        <w:rPr>
          <w:rFonts w:ascii="Times New Roman" w:hAnsi="Times New Roman"/>
          <w:b/>
          <w:sz w:val="24"/>
          <w:szCs w:val="24"/>
        </w:rPr>
        <w:t xml:space="preserve"> </w:t>
      </w:r>
      <w:r w:rsidR="00E41083" w:rsidRPr="006E204F">
        <w:rPr>
          <w:rFonts w:ascii="Times New Roman" w:hAnsi="Times New Roman"/>
          <w:b/>
          <w:sz w:val="24"/>
          <w:szCs w:val="24"/>
        </w:rPr>
        <w:t>59в  се изменя така:</w:t>
      </w:r>
      <w:r w:rsidRPr="006E204F">
        <w:rPr>
          <w:rFonts w:ascii="Times New Roman" w:hAnsi="Times New Roman"/>
          <w:b/>
          <w:sz w:val="24"/>
          <w:szCs w:val="24"/>
        </w:rPr>
        <w:t xml:space="preserve"> </w:t>
      </w:r>
    </w:p>
    <w:p w:rsidR="00974F7D" w:rsidRPr="00D7232E" w:rsidRDefault="00E41083" w:rsidP="00D7232E">
      <w:pPr>
        <w:ind w:firstLine="708"/>
        <w:jc w:val="both"/>
        <w:rPr>
          <w:rFonts w:ascii="Times New Roman" w:hAnsi="Times New Roman"/>
          <w:sz w:val="24"/>
          <w:szCs w:val="24"/>
        </w:rPr>
      </w:pPr>
      <w:r w:rsidRPr="00D7232E">
        <w:rPr>
          <w:rFonts w:ascii="Times New Roman" w:hAnsi="Times New Roman"/>
          <w:sz w:val="24"/>
          <w:szCs w:val="24"/>
        </w:rPr>
        <w:t>„За  други технически услуги по устройство на територията, извън изброените в чл.42, се събират следните цени за заявени услуги</w:t>
      </w:r>
      <w:r w:rsidR="00974F7D" w:rsidRPr="00D7232E">
        <w:rPr>
          <w:rFonts w:ascii="Times New Roman" w:hAnsi="Times New Roman"/>
          <w:sz w:val="24"/>
          <w:szCs w:val="24"/>
        </w:rPr>
        <w:t>:</w:t>
      </w:r>
      <w:r w:rsidRPr="00D7232E">
        <w:rPr>
          <w:rFonts w:ascii="Times New Roman" w:hAnsi="Times New Roman"/>
          <w:sz w:val="24"/>
          <w:szCs w:val="24"/>
        </w:rPr>
        <w:t>“.</w:t>
      </w:r>
    </w:p>
    <w:p w:rsidR="000722AB" w:rsidRPr="00386C0B" w:rsidRDefault="000722AB" w:rsidP="000722AB">
      <w:pPr>
        <w:ind w:firstLine="708"/>
        <w:jc w:val="both"/>
        <w:rPr>
          <w:rFonts w:ascii="Times New Roman" w:hAnsi="Times New Roman"/>
          <w:sz w:val="24"/>
          <w:szCs w:val="24"/>
        </w:rPr>
      </w:pPr>
      <w:r>
        <w:rPr>
          <w:rFonts w:ascii="Times New Roman" w:hAnsi="Times New Roman"/>
          <w:b/>
          <w:sz w:val="24"/>
          <w:szCs w:val="24"/>
        </w:rPr>
        <w:t>§ 7</w:t>
      </w:r>
      <w:r w:rsidRPr="006E204F">
        <w:rPr>
          <w:rFonts w:ascii="Times New Roman" w:hAnsi="Times New Roman"/>
          <w:b/>
          <w:sz w:val="24"/>
          <w:szCs w:val="24"/>
        </w:rPr>
        <w:t xml:space="preserve">. </w:t>
      </w:r>
      <w:r w:rsidRPr="000722AB">
        <w:rPr>
          <w:rFonts w:ascii="Times New Roman" w:hAnsi="Times New Roman"/>
          <w:sz w:val="24"/>
          <w:szCs w:val="24"/>
        </w:rPr>
        <w:t xml:space="preserve">В чл. 59 в се създава </w:t>
      </w:r>
      <w:r w:rsidRPr="00FC5873">
        <w:rPr>
          <w:rFonts w:ascii="Times New Roman" w:hAnsi="Times New Roman"/>
          <w:sz w:val="24"/>
          <w:szCs w:val="24"/>
        </w:rPr>
        <w:t xml:space="preserve">нова точка 4 </w:t>
      </w:r>
      <w:r w:rsidRPr="000722AB">
        <w:rPr>
          <w:rFonts w:ascii="Times New Roman" w:hAnsi="Times New Roman"/>
          <w:sz w:val="24"/>
          <w:szCs w:val="24"/>
        </w:rPr>
        <w:t>а със следният текст: „Издаване на разрешение за поставяне на преместваеми обекти  по чл. 56 от ЗУТ</w:t>
      </w:r>
      <w:r w:rsidR="00D42ED7">
        <w:rPr>
          <w:rFonts w:ascii="Times New Roman" w:hAnsi="Times New Roman"/>
          <w:sz w:val="24"/>
          <w:szCs w:val="24"/>
        </w:rPr>
        <w:t xml:space="preserve">, </w:t>
      </w:r>
      <w:r w:rsidR="00D42ED7" w:rsidRPr="00386C0B">
        <w:rPr>
          <w:rFonts w:ascii="Times New Roman" w:hAnsi="Times New Roman"/>
          <w:sz w:val="24"/>
          <w:szCs w:val="24"/>
        </w:rPr>
        <w:t>които не са предназначени за търговия</w:t>
      </w:r>
      <w:r w:rsidRPr="00386C0B">
        <w:rPr>
          <w:rFonts w:ascii="Times New Roman" w:hAnsi="Times New Roman"/>
          <w:sz w:val="24"/>
          <w:szCs w:val="24"/>
        </w:rPr>
        <w:t xml:space="preserve"> – 50 лева“.</w:t>
      </w:r>
    </w:p>
    <w:p w:rsidR="000722AB" w:rsidRPr="006B6853" w:rsidRDefault="000722AB" w:rsidP="000722AB">
      <w:pPr>
        <w:ind w:firstLine="708"/>
        <w:jc w:val="both"/>
        <w:rPr>
          <w:rFonts w:ascii="Times New Roman" w:hAnsi="Times New Roman"/>
          <w:b/>
          <w:color w:val="FF0000"/>
          <w:sz w:val="24"/>
          <w:szCs w:val="24"/>
        </w:rPr>
      </w:pPr>
      <w:r w:rsidRPr="000722AB">
        <w:rPr>
          <w:rFonts w:ascii="Times New Roman" w:hAnsi="Times New Roman"/>
          <w:b/>
          <w:sz w:val="24"/>
          <w:szCs w:val="24"/>
        </w:rPr>
        <w:t xml:space="preserve">§ </w:t>
      </w:r>
      <w:r>
        <w:rPr>
          <w:rFonts w:ascii="Times New Roman" w:hAnsi="Times New Roman"/>
          <w:b/>
          <w:sz w:val="24"/>
          <w:szCs w:val="24"/>
        </w:rPr>
        <w:t>8</w:t>
      </w:r>
      <w:r w:rsidRPr="000722AB">
        <w:rPr>
          <w:rFonts w:ascii="Times New Roman" w:hAnsi="Times New Roman"/>
          <w:b/>
          <w:sz w:val="24"/>
          <w:szCs w:val="24"/>
        </w:rPr>
        <w:t xml:space="preserve">. </w:t>
      </w:r>
      <w:r w:rsidRPr="000722AB">
        <w:rPr>
          <w:rFonts w:ascii="Times New Roman" w:hAnsi="Times New Roman"/>
          <w:sz w:val="24"/>
          <w:szCs w:val="24"/>
        </w:rPr>
        <w:t xml:space="preserve">В чл.59 в се създава нова </w:t>
      </w:r>
      <w:r w:rsidRPr="00FC5873">
        <w:rPr>
          <w:rFonts w:ascii="Times New Roman" w:hAnsi="Times New Roman"/>
          <w:sz w:val="24"/>
          <w:szCs w:val="24"/>
        </w:rPr>
        <w:t xml:space="preserve">точка 4 </w:t>
      </w:r>
      <w:r w:rsidRPr="000722AB">
        <w:rPr>
          <w:rFonts w:ascii="Times New Roman" w:hAnsi="Times New Roman"/>
          <w:sz w:val="24"/>
          <w:szCs w:val="24"/>
        </w:rPr>
        <w:t>б със следният текст: „Издаване на разрешение за поставяне на свободно стоящи рекламни съоръжения – 50 лева“.</w:t>
      </w:r>
      <w:r w:rsidR="00D42ED7">
        <w:rPr>
          <w:rFonts w:ascii="Times New Roman" w:hAnsi="Times New Roman"/>
          <w:sz w:val="24"/>
          <w:szCs w:val="24"/>
        </w:rPr>
        <w:t xml:space="preserve"> </w:t>
      </w:r>
      <w:r w:rsidR="00D42ED7" w:rsidRPr="00D42ED7">
        <w:rPr>
          <w:rFonts w:ascii="Times New Roman" w:hAnsi="Times New Roman"/>
          <w:b/>
          <w:color w:val="FF0000"/>
          <w:sz w:val="24"/>
          <w:szCs w:val="24"/>
        </w:rPr>
        <w:t xml:space="preserve">  </w:t>
      </w:r>
    </w:p>
    <w:p w:rsidR="00975D2C" w:rsidRDefault="00975D2C">
      <w:pPr>
        <w:jc w:val="both"/>
        <w:rPr>
          <w:rFonts w:ascii="Times New Roman" w:hAnsi="Times New Roman"/>
          <w:sz w:val="24"/>
          <w:szCs w:val="24"/>
        </w:rPr>
      </w:pPr>
    </w:p>
    <w:p w:rsidR="00970E6E" w:rsidRPr="00975D2C" w:rsidRDefault="00E41083">
      <w:pPr>
        <w:jc w:val="both"/>
        <w:rPr>
          <w:rFonts w:ascii="Times New Roman" w:hAnsi="Times New Roman"/>
          <w:b/>
          <w:sz w:val="24"/>
          <w:szCs w:val="24"/>
        </w:rPr>
      </w:pPr>
      <w:r w:rsidRPr="00975D2C">
        <w:rPr>
          <w:rFonts w:ascii="Times New Roman" w:hAnsi="Times New Roman"/>
          <w:b/>
          <w:sz w:val="24"/>
          <w:szCs w:val="24"/>
        </w:rPr>
        <w:t>ПРЕДСЕДАТЕЛ:</w:t>
      </w:r>
    </w:p>
    <w:p w:rsidR="00970E6E" w:rsidRPr="00975D2C" w:rsidRDefault="00E41083">
      <w:pPr>
        <w:jc w:val="both"/>
        <w:rPr>
          <w:rFonts w:ascii="Times New Roman" w:hAnsi="Times New Roman"/>
          <w:b/>
          <w:sz w:val="24"/>
          <w:szCs w:val="24"/>
        </w:rPr>
      </w:pPr>
      <w:r w:rsidRPr="00975D2C">
        <w:rPr>
          <w:rFonts w:ascii="Times New Roman" w:hAnsi="Times New Roman"/>
          <w:b/>
          <w:sz w:val="24"/>
          <w:szCs w:val="24"/>
        </w:rPr>
        <w:t xml:space="preserve">            (чл.-кор., проф. дтн ХРИСТО БЕЛОЕВ)</w:t>
      </w: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975D2C" w:rsidRDefault="00975D2C">
      <w:pPr>
        <w:jc w:val="both"/>
        <w:rPr>
          <w:rFonts w:ascii="Times New Roman" w:hAnsi="Times New Roman"/>
          <w:sz w:val="24"/>
          <w:szCs w:val="24"/>
        </w:rPr>
      </w:pPr>
    </w:p>
    <w:p w:rsidR="00AA6DC8" w:rsidRDefault="00AA6DC8" w:rsidP="00975D2C">
      <w:pPr>
        <w:spacing w:after="0" w:line="240" w:lineRule="auto"/>
        <w:ind w:firstLine="708"/>
        <w:jc w:val="right"/>
        <w:textAlignment w:val="auto"/>
        <w:rPr>
          <w:rFonts w:ascii="Times New Roman" w:eastAsia="Times New Roman" w:hAnsi="Times New Roman"/>
          <w:kern w:val="3"/>
          <w:sz w:val="24"/>
          <w:szCs w:val="24"/>
        </w:rPr>
      </w:pPr>
    </w:p>
    <w:p w:rsidR="00AA6DC8" w:rsidRDefault="00AA6DC8" w:rsidP="00975D2C">
      <w:pPr>
        <w:spacing w:after="0" w:line="240" w:lineRule="auto"/>
        <w:ind w:firstLine="708"/>
        <w:jc w:val="right"/>
        <w:textAlignment w:val="auto"/>
        <w:rPr>
          <w:rFonts w:ascii="Times New Roman" w:eastAsia="Times New Roman" w:hAnsi="Times New Roman"/>
          <w:kern w:val="3"/>
          <w:sz w:val="24"/>
          <w:szCs w:val="24"/>
        </w:rPr>
      </w:pPr>
    </w:p>
    <w:p w:rsidR="00AA6DC8" w:rsidRDefault="00AA6DC8" w:rsidP="00975D2C">
      <w:pPr>
        <w:spacing w:after="0" w:line="240" w:lineRule="auto"/>
        <w:ind w:firstLine="708"/>
        <w:jc w:val="right"/>
        <w:textAlignment w:val="auto"/>
        <w:rPr>
          <w:rFonts w:ascii="Times New Roman" w:eastAsia="Times New Roman" w:hAnsi="Times New Roman"/>
          <w:kern w:val="3"/>
          <w:sz w:val="24"/>
          <w:szCs w:val="24"/>
        </w:rPr>
      </w:pPr>
    </w:p>
    <w:p w:rsidR="00AA6DC8" w:rsidRDefault="00AA6DC8" w:rsidP="00975D2C">
      <w:pPr>
        <w:spacing w:after="0" w:line="240" w:lineRule="auto"/>
        <w:ind w:firstLine="708"/>
        <w:jc w:val="right"/>
        <w:textAlignment w:val="auto"/>
        <w:rPr>
          <w:rFonts w:ascii="Times New Roman" w:eastAsia="Times New Roman" w:hAnsi="Times New Roman"/>
          <w:kern w:val="3"/>
          <w:sz w:val="24"/>
          <w:szCs w:val="24"/>
        </w:rPr>
      </w:pPr>
    </w:p>
    <w:p w:rsidR="006176BB" w:rsidRDefault="006176BB" w:rsidP="00975D2C">
      <w:pPr>
        <w:spacing w:after="0" w:line="240" w:lineRule="auto"/>
        <w:ind w:firstLine="708"/>
        <w:jc w:val="right"/>
        <w:textAlignment w:val="auto"/>
        <w:rPr>
          <w:rFonts w:ascii="Times New Roman" w:eastAsia="Times New Roman" w:hAnsi="Times New Roman"/>
          <w:kern w:val="3"/>
          <w:sz w:val="24"/>
          <w:szCs w:val="24"/>
        </w:rPr>
      </w:pPr>
    </w:p>
    <w:p w:rsidR="006176BB" w:rsidRDefault="006176BB" w:rsidP="00975D2C">
      <w:pPr>
        <w:spacing w:after="0" w:line="240" w:lineRule="auto"/>
        <w:ind w:firstLine="708"/>
        <w:jc w:val="right"/>
        <w:textAlignment w:val="auto"/>
        <w:rPr>
          <w:rFonts w:ascii="Times New Roman" w:eastAsia="Times New Roman" w:hAnsi="Times New Roman"/>
          <w:kern w:val="3"/>
          <w:sz w:val="24"/>
          <w:szCs w:val="24"/>
        </w:rPr>
      </w:pPr>
    </w:p>
    <w:p w:rsidR="00975D2C" w:rsidRPr="00975D2C" w:rsidRDefault="00975D2C" w:rsidP="00975D2C">
      <w:pPr>
        <w:spacing w:after="0" w:line="240" w:lineRule="auto"/>
        <w:ind w:firstLine="708"/>
        <w:jc w:val="right"/>
        <w:textAlignment w:val="auto"/>
        <w:rPr>
          <w:rFonts w:ascii="Times New Roman" w:eastAsia="Times New Roman" w:hAnsi="Times New Roman"/>
          <w:kern w:val="3"/>
          <w:sz w:val="24"/>
          <w:szCs w:val="24"/>
        </w:rPr>
      </w:pPr>
      <w:r w:rsidRPr="00975D2C">
        <w:rPr>
          <w:rFonts w:ascii="Times New Roman" w:eastAsia="Times New Roman" w:hAnsi="Times New Roman"/>
          <w:kern w:val="3"/>
          <w:sz w:val="24"/>
          <w:szCs w:val="24"/>
        </w:rPr>
        <w:lastRenderedPageBreak/>
        <w:t>Приложение 2</w:t>
      </w:r>
    </w:p>
    <w:p w:rsidR="00975D2C" w:rsidRDefault="00975D2C" w:rsidP="00975D2C">
      <w:pPr>
        <w:spacing w:after="0" w:line="240" w:lineRule="auto"/>
        <w:ind w:firstLine="708"/>
        <w:jc w:val="center"/>
        <w:textAlignment w:val="auto"/>
        <w:rPr>
          <w:rFonts w:ascii="Times New Roman" w:eastAsia="Times New Roman" w:hAnsi="Times New Roman"/>
          <w:b/>
          <w:kern w:val="3"/>
          <w:sz w:val="32"/>
          <w:szCs w:val="32"/>
        </w:rPr>
      </w:pPr>
    </w:p>
    <w:p w:rsidR="00975D2C" w:rsidRPr="00975D2C" w:rsidRDefault="00975D2C" w:rsidP="00975D2C">
      <w:pPr>
        <w:spacing w:after="0" w:line="240" w:lineRule="auto"/>
        <w:ind w:firstLine="708"/>
        <w:jc w:val="center"/>
        <w:textAlignment w:val="auto"/>
        <w:rPr>
          <w:rFonts w:ascii="Times New Roman" w:eastAsia="Times New Roman" w:hAnsi="Times New Roman"/>
          <w:b/>
          <w:kern w:val="3"/>
          <w:sz w:val="24"/>
          <w:szCs w:val="24"/>
          <w:lang w:val="en-GB"/>
        </w:rPr>
      </w:pPr>
      <w:proofErr w:type="spellStart"/>
      <w:proofErr w:type="gramStart"/>
      <w:r w:rsidRPr="00975D2C">
        <w:rPr>
          <w:rFonts w:ascii="Times New Roman" w:eastAsia="Times New Roman" w:hAnsi="Times New Roman"/>
          <w:b/>
          <w:kern w:val="3"/>
          <w:sz w:val="24"/>
          <w:szCs w:val="24"/>
          <w:lang w:val="en-GB"/>
        </w:rPr>
        <w:t>Анализ</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цени</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на</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услугата</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за</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паркиране</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на</w:t>
      </w:r>
      <w:proofErr w:type="spellEnd"/>
      <w:r w:rsidRPr="00975D2C">
        <w:rPr>
          <w:rFonts w:ascii="Times New Roman" w:eastAsia="Times New Roman" w:hAnsi="Times New Roman"/>
          <w:b/>
          <w:kern w:val="3"/>
          <w:sz w:val="24"/>
          <w:szCs w:val="24"/>
          <w:lang w:val="en-GB"/>
        </w:rPr>
        <w:t xml:space="preserve"> МПС в „</w:t>
      </w:r>
      <w:proofErr w:type="spellStart"/>
      <w:r w:rsidRPr="00975D2C">
        <w:rPr>
          <w:rFonts w:ascii="Times New Roman" w:eastAsia="Times New Roman" w:hAnsi="Times New Roman"/>
          <w:b/>
          <w:kern w:val="3"/>
          <w:sz w:val="24"/>
          <w:szCs w:val="24"/>
          <w:lang w:val="en-GB"/>
        </w:rPr>
        <w:t>Обществен</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паркинг</w:t>
      </w:r>
      <w:proofErr w:type="spellEnd"/>
      <w:r w:rsidRPr="00975D2C">
        <w:rPr>
          <w:rFonts w:ascii="Times New Roman" w:eastAsia="Times New Roman" w:hAnsi="Times New Roman"/>
          <w:b/>
          <w:kern w:val="3"/>
          <w:sz w:val="24"/>
          <w:szCs w:val="24"/>
          <w:lang w:val="en-GB"/>
        </w:rPr>
        <w:t xml:space="preserve"> в </w:t>
      </w:r>
      <w:proofErr w:type="spellStart"/>
      <w:r w:rsidRPr="00975D2C">
        <w:rPr>
          <w:rFonts w:ascii="Times New Roman" w:eastAsia="Times New Roman" w:hAnsi="Times New Roman"/>
          <w:b/>
          <w:kern w:val="3"/>
          <w:sz w:val="24"/>
          <w:szCs w:val="24"/>
          <w:lang w:val="en-GB"/>
        </w:rPr>
        <w:t>съществуващи</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подземни</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нива</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на</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Булстрад</w:t>
      </w:r>
      <w:proofErr w:type="spell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Арена</w:t>
      </w:r>
      <w:proofErr w:type="spellEnd"/>
      <w:r w:rsidRPr="00975D2C">
        <w:rPr>
          <w:rFonts w:ascii="Times New Roman" w:eastAsia="Times New Roman" w:hAnsi="Times New Roman"/>
          <w:b/>
          <w:kern w:val="3"/>
          <w:sz w:val="24"/>
          <w:szCs w:val="24"/>
          <w:lang w:val="en-GB"/>
        </w:rPr>
        <w:t xml:space="preserve"> – </w:t>
      </w:r>
      <w:proofErr w:type="spellStart"/>
      <w:r w:rsidRPr="00975D2C">
        <w:rPr>
          <w:rFonts w:ascii="Times New Roman" w:eastAsia="Times New Roman" w:hAnsi="Times New Roman"/>
          <w:b/>
          <w:kern w:val="3"/>
          <w:sz w:val="24"/>
          <w:szCs w:val="24"/>
          <w:lang w:val="en-GB"/>
        </w:rPr>
        <w:t>гр</w:t>
      </w:r>
      <w:proofErr w:type="spellEnd"/>
      <w:r w:rsidRPr="00975D2C">
        <w:rPr>
          <w:rFonts w:ascii="Times New Roman" w:eastAsia="Times New Roman" w:hAnsi="Times New Roman"/>
          <w:b/>
          <w:kern w:val="3"/>
          <w:sz w:val="24"/>
          <w:szCs w:val="24"/>
          <w:lang w:val="en-GB"/>
        </w:rPr>
        <w:t>.</w:t>
      </w:r>
      <w:proofErr w:type="gramEnd"/>
      <w:r w:rsidRPr="00975D2C">
        <w:rPr>
          <w:rFonts w:ascii="Times New Roman" w:eastAsia="Times New Roman" w:hAnsi="Times New Roman"/>
          <w:b/>
          <w:kern w:val="3"/>
          <w:sz w:val="24"/>
          <w:szCs w:val="24"/>
          <w:lang w:val="en-GB"/>
        </w:rPr>
        <w:t xml:space="preserve"> </w:t>
      </w:r>
      <w:proofErr w:type="spellStart"/>
      <w:r w:rsidRPr="00975D2C">
        <w:rPr>
          <w:rFonts w:ascii="Times New Roman" w:eastAsia="Times New Roman" w:hAnsi="Times New Roman"/>
          <w:b/>
          <w:kern w:val="3"/>
          <w:sz w:val="24"/>
          <w:szCs w:val="24"/>
          <w:lang w:val="en-GB"/>
        </w:rPr>
        <w:t>Русе</w:t>
      </w:r>
      <w:proofErr w:type="spellEnd"/>
      <w:r w:rsidRPr="00975D2C">
        <w:rPr>
          <w:rFonts w:ascii="Times New Roman" w:eastAsia="Times New Roman" w:hAnsi="Times New Roman"/>
          <w:b/>
          <w:kern w:val="3"/>
          <w:sz w:val="24"/>
          <w:szCs w:val="24"/>
          <w:lang w:val="en-GB"/>
        </w:rPr>
        <w:t>”</w:t>
      </w:r>
    </w:p>
    <w:p w:rsidR="00975D2C" w:rsidRP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Pr="00975D2C" w:rsidRDefault="00975D2C" w:rsidP="00975D2C">
      <w:pPr>
        <w:numPr>
          <w:ilvl w:val="0"/>
          <w:numId w:val="1"/>
        </w:numPr>
        <w:tabs>
          <w:tab w:val="left" w:pos="720"/>
        </w:tabs>
        <w:suppressAutoHyphens w:val="0"/>
        <w:spacing w:after="0" w:line="240" w:lineRule="auto"/>
        <w:ind w:left="720"/>
        <w:jc w:val="both"/>
        <w:textAlignment w:val="auto"/>
        <w:rPr>
          <w:rFonts w:ascii="Times New Roman" w:eastAsia="Times New Roman" w:hAnsi="Times New Roman"/>
          <w:kern w:val="3"/>
          <w:sz w:val="24"/>
          <w:szCs w:val="24"/>
          <w:lang w:val="en-GB"/>
        </w:rPr>
      </w:pPr>
      <w:proofErr w:type="spellStart"/>
      <w:r w:rsidRPr="00975D2C">
        <w:rPr>
          <w:rFonts w:ascii="Times New Roman" w:eastAsia="Times New Roman" w:hAnsi="Times New Roman"/>
          <w:kern w:val="3"/>
          <w:sz w:val="24"/>
          <w:szCs w:val="24"/>
          <w:lang w:val="en-GB"/>
        </w:rPr>
        <w:t>Постоянни</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разходи</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свързани</w:t>
      </w:r>
      <w:proofErr w:type="spellEnd"/>
      <w:r w:rsidRPr="00975D2C">
        <w:rPr>
          <w:rFonts w:ascii="Times New Roman" w:eastAsia="Times New Roman" w:hAnsi="Times New Roman"/>
          <w:kern w:val="3"/>
          <w:sz w:val="24"/>
          <w:szCs w:val="24"/>
          <w:lang w:val="en-GB"/>
        </w:rPr>
        <w:t xml:space="preserve"> с </w:t>
      </w:r>
      <w:proofErr w:type="spellStart"/>
      <w:r w:rsidRPr="00975D2C">
        <w:rPr>
          <w:rFonts w:ascii="Times New Roman" w:eastAsia="Times New Roman" w:hAnsi="Times New Roman"/>
          <w:kern w:val="3"/>
          <w:sz w:val="24"/>
          <w:szCs w:val="24"/>
          <w:lang w:val="en-GB"/>
        </w:rPr>
        <w:t>издръжката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на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обект</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Обществен</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паркинг</w:t>
      </w:r>
      <w:proofErr w:type="spellEnd"/>
      <w:r w:rsidRPr="00975D2C">
        <w:rPr>
          <w:rFonts w:ascii="Times New Roman" w:eastAsia="Times New Roman" w:hAnsi="Times New Roman"/>
          <w:kern w:val="3"/>
          <w:sz w:val="24"/>
          <w:szCs w:val="24"/>
          <w:lang w:val="en-GB"/>
        </w:rPr>
        <w:t xml:space="preserve"> в </w:t>
      </w:r>
      <w:proofErr w:type="spellStart"/>
      <w:r w:rsidRPr="00975D2C">
        <w:rPr>
          <w:rFonts w:ascii="Times New Roman" w:eastAsia="Times New Roman" w:hAnsi="Times New Roman"/>
          <w:kern w:val="3"/>
          <w:sz w:val="24"/>
          <w:szCs w:val="24"/>
          <w:lang w:val="en-GB"/>
        </w:rPr>
        <w:t>съществуващи</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подземни</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нива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на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Булстрад</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Арена</w:t>
      </w:r>
      <w:proofErr w:type="spellEnd"/>
      <w:r w:rsidRPr="00975D2C">
        <w:rPr>
          <w:rFonts w:ascii="Times New Roman" w:eastAsia="Times New Roman" w:hAnsi="Times New Roman"/>
          <w:kern w:val="3"/>
          <w:sz w:val="24"/>
          <w:szCs w:val="24"/>
          <w:lang w:val="en-GB"/>
        </w:rPr>
        <w:t xml:space="preserve"> – </w:t>
      </w:r>
      <w:proofErr w:type="spellStart"/>
      <w:r w:rsidRPr="00975D2C">
        <w:rPr>
          <w:rFonts w:ascii="Times New Roman" w:eastAsia="Times New Roman" w:hAnsi="Times New Roman"/>
          <w:kern w:val="3"/>
          <w:sz w:val="24"/>
          <w:szCs w:val="24"/>
          <w:lang w:val="en-GB"/>
        </w:rPr>
        <w:t>гр</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Русе</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съгласно</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Таблица</w:t>
      </w:r>
      <w:proofErr w:type="spellEnd"/>
      <w:r w:rsidRPr="00975D2C">
        <w:rPr>
          <w:rFonts w:ascii="Times New Roman" w:eastAsia="Times New Roman" w:hAnsi="Times New Roman"/>
          <w:kern w:val="3"/>
          <w:sz w:val="24"/>
          <w:szCs w:val="24"/>
          <w:lang w:val="en-GB"/>
        </w:rPr>
        <w:t xml:space="preserve"> 1, </w:t>
      </w:r>
      <w:proofErr w:type="spellStart"/>
      <w:r w:rsidRPr="00975D2C">
        <w:rPr>
          <w:rFonts w:ascii="Times New Roman" w:eastAsia="Times New Roman" w:hAnsi="Times New Roman"/>
          <w:kern w:val="3"/>
          <w:sz w:val="24"/>
          <w:szCs w:val="24"/>
          <w:lang w:val="en-GB"/>
        </w:rPr>
        <w:t>при</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пълна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заетост</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на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обособените</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места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за</w:t>
      </w:r>
      <w:proofErr w:type="spellEnd"/>
      <w:r w:rsidRPr="00975D2C">
        <w:rPr>
          <w:rFonts w:ascii="Times New Roman" w:eastAsia="Times New Roman" w:hAnsi="Times New Roman"/>
          <w:kern w:val="3"/>
          <w:sz w:val="24"/>
          <w:szCs w:val="24"/>
          <w:lang w:val="en-GB"/>
        </w:rPr>
        <w:t xml:space="preserve"> </w:t>
      </w:r>
      <w:proofErr w:type="spellStart"/>
      <w:r w:rsidRPr="00975D2C">
        <w:rPr>
          <w:rFonts w:ascii="Times New Roman" w:eastAsia="Times New Roman" w:hAnsi="Times New Roman"/>
          <w:kern w:val="3"/>
          <w:sz w:val="24"/>
          <w:szCs w:val="24"/>
          <w:lang w:val="en-GB"/>
        </w:rPr>
        <w:t>паркиране</w:t>
      </w:r>
      <w:proofErr w:type="spellEnd"/>
      <w:r w:rsidRPr="00975D2C">
        <w:rPr>
          <w:rFonts w:ascii="Times New Roman" w:eastAsia="Times New Roman" w:hAnsi="Times New Roman"/>
          <w:kern w:val="3"/>
          <w:sz w:val="24"/>
          <w:szCs w:val="24"/>
          <w:lang w:val="en-GB"/>
        </w:rPr>
        <w:t>.</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tbl>
      <w:tblPr>
        <w:tblW w:w="9300" w:type="dxa"/>
        <w:tblInd w:w="55" w:type="dxa"/>
        <w:tblCellMar>
          <w:left w:w="10" w:type="dxa"/>
          <w:right w:w="10" w:type="dxa"/>
        </w:tblCellMar>
        <w:tblLook w:val="0000" w:firstRow="0" w:lastRow="0" w:firstColumn="0" w:lastColumn="0" w:noHBand="0" w:noVBand="0"/>
      </w:tblPr>
      <w:tblGrid>
        <w:gridCol w:w="2260"/>
        <w:gridCol w:w="1300"/>
        <w:gridCol w:w="1280"/>
        <w:gridCol w:w="1420"/>
        <w:gridCol w:w="1380"/>
        <w:gridCol w:w="1660"/>
      </w:tblGrid>
      <w:tr w:rsidR="00975D2C" w:rsidTr="00B34B93">
        <w:trPr>
          <w:trHeight w:val="480"/>
        </w:trPr>
        <w:tc>
          <w:tcPr>
            <w:tcW w:w="2260" w:type="dxa"/>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Таблица</w:t>
            </w:r>
            <w:proofErr w:type="spellEnd"/>
            <w:r>
              <w:rPr>
                <w:rFonts w:ascii="Times New Roman" w:eastAsia="Times New Roman" w:hAnsi="Times New Roman"/>
                <w:b/>
                <w:bCs/>
                <w:kern w:val="3"/>
                <w:sz w:val="24"/>
                <w:szCs w:val="24"/>
                <w:lang w:val="en-GB"/>
              </w:rPr>
              <w:t xml:space="preserve"> 1</w:t>
            </w:r>
          </w:p>
        </w:tc>
        <w:tc>
          <w:tcPr>
            <w:tcW w:w="130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28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42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38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66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r>
      <w:tr w:rsidR="00975D2C" w:rsidTr="00B34B93">
        <w:trPr>
          <w:trHeight w:val="1050"/>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Разходи</w:t>
            </w:r>
            <w:proofErr w:type="spellEnd"/>
          </w:p>
        </w:tc>
        <w:tc>
          <w:tcPr>
            <w:tcW w:w="13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година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48 </w:t>
            </w:r>
            <w:proofErr w:type="spellStart"/>
            <w:r>
              <w:rPr>
                <w:rFonts w:ascii="Times New Roman" w:eastAsia="Times New Roman" w:hAnsi="Times New Roman"/>
                <w:b/>
                <w:bCs/>
                <w:kern w:val="3"/>
                <w:sz w:val="24"/>
                <w:szCs w:val="24"/>
                <w:lang w:val="en-GB"/>
              </w:rPr>
              <w:t>места</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28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месец</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150 </w:t>
            </w:r>
            <w:proofErr w:type="spellStart"/>
            <w:r>
              <w:rPr>
                <w:rFonts w:ascii="Times New Roman" w:eastAsia="Times New Roman" w:hAnsi="Times New Roman"/>
                <w:b/>
                <w:bCs/>
                <w:kern w:val="3"/>
                <w:sz w:val="24"/>
                <w:szCs w:val="24"/>
                <w:lang w:val="en-GB"/>
              </w:rPr>
              <w:t>места</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ден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150места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8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място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ден</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6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място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час</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r>
      <w:tr w:rsidR="00975D2C" w:rsidTr="00B34B93">
        <w:trPr>
          <w:trHeight w:val="1125"/>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Заплати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пресонал</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нает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труд</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служ</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правоотношения</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40086,23</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3340,52</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111,35</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0,74</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0,03</w:t>
            </w:r>
          </w:p>
        </w:tc>
      </w:tr>
      <w:tr w:rsidR="00975D2C" w:rsidTr="00B34B93">
        <w:trPr>
          <w:trHeight w:val="765"/>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Задължителни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осиг</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вноски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работодател</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7386,23</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615,52</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20,52</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0,14</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0,01</w:t>
            </w:r>
          </w:p>
        </w:tc>
      </w:tr>
      <w:tr w:rsidR="00975D2C" w:rsidTr="00B34B93">
        <w:trPr>
          <w:trHeight w:val="51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Постелен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инвентар</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раб</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облекло</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1250,00</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104,17</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3,47</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0,02</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0,00</w:t>
            </w:r>
          </w:p>
        </w:tc>
      </w:tr>
      <w:tr w:rsidR="00975D2C" w:rsidTr="00B34B93">
        <w:trPr>
          <w:trHeight w:val="48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Материали</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5000,00</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416,67</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13,89</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0,09</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0,00</w:t>
            </w:r>
          </w:p>
        </w:tc>
      </w:tr>
      <w:tr w:rsidR="00975D2C" w:rsidTr="00B34B93">
        <w:trPr>
          <w:trHeight w:val="51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Вода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горива</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енергия</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12000,00</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1000,00</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33,33</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0,22</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0,01</w:t>
            </w:r>
          </w:p>
        </w:tc>
      </w:tr>
      <w:tr w:rsidR="00975D2C" w:rsidTr="00B34B93">
        <w:trPr>
          <w:trHeight w:val="255"/>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Р-</w:t>
            </w:r>
            <w:proofErr w:type="spellStart"/>
            <w:r>
              <w:rPr>
                <w:rFonts w:ascii="Times New Roman" w:eastAsia="Times New Roman" w:hAnsi="Times New Roman"/>
                <w:b/>
                <w:bCs/>
                <w:kern w:val="3"/>
                <w:sz w:val="24"/>
                <w:szCs w:val="24"/>
                <w:lang w:val="en-GB"/>
              </w:rPr>
              <w:t>ди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външни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услуги</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12000,00</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1000,00</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33,33</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0,22</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0,01</w:t>
            </w:r>
          </w:p>
        </w:tc>
      </w:tr>
      <w:tr w:rsidR="00975D2C" w:rsidTr="00B34B93">
        <w:trPr>
          <w:trHeight w:val="51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Други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разходи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СБКО</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988,29</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82,36</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2,75</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0,02</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0,00</w:t>
            </w:r>
          </w:p>
        </w:tc>
      </w:tr>
      <w:tr w:rsidR="00975D2C" w:rsidTr="00B34B93">
        <w:trPr>
          <w:trHeight w:val="495"/>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ВСИЧКО РАЗХОДИ</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78710,74</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6559,23</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218,64</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1,46</w:t>
            </w:r>
          </w:p>
        </w:tc>
        <w:tc>
          <w:tcPr>
            <w:tcW w:w="16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0,06</w:t>
            </w:r>
          </w:p>
        </w:tc>
      </w:tr>
    </w:tbl>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roofErr w:type="spellStart"/>
      <w:r>
        <w:rPr>
          <w:rFonts w:ascii="Times New Roman" w:eastAsia="Times New Roman" w:hAnsi="Times New Roman"/>
          <w:kern w:val="3"/>
          <w:sz w:val="24"/>
          <w:szCs w:val="24"/>
          <w:lang w:val="en-GB"/>
        </w:rPr>
        <w:t>Забележка</w:t>
      </w:r>
      <w:proofErr w:type="spellEnd"/>
      <w:r>
        <w:rPr>
          <w:rFonts w:ascii="Times New Roman" w:eastAsia="Times New Roman" w:hAnsi="Times New Roman"/>
          <w:kern w:val="3"/>
          <w:sz w:val="24"/>
          <w:szCs w:val="24"/>
          <w:lang w:val="en-GB"/>
        </w:rPr>
        <w:t>:</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Разходите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заплати</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работно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облекло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отнасят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5 /</w:t>
      </w:r>
      <w:proofErr w:type="spellStart"/>
      <w:r>
        <w:rPr>
          <w:rFonts w:ascii="Times New Roman" w:eastAsia="Times New Roman" w:hAnsi="Times New Roman"/>
          <w:kern w:val="3"/>
          <w:sz w:val="24"/>
          <w:szCs w:val="24"/>
          <w:lang w:val="en-GB"/>
        </w:rPr>
        <w:t>пет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работника</w:t>
      </w:r>
      <w:proofErr w:type="spellEnd"/>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външни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услуги</w:t>
      </w:r>
      <w:proofErr w:type="spellEnd"/>
      <w:r>
        <w:rPr>
          <w:rFonts w:ascii="Times New Roman" w:eastAsia="Times New Roman" w:hAnsi="Times New Roman"/>
          <w:kern w:val="3"/>
          <w:sz w:val="24"/>
          <w:szCs w:val="24"/>
          <w:lang w:val="en-GB"/>
        </w:rPr>
        <w:t xml:space="preserve"> - СОД, </w:t>
      </w:r>
      <w:proofErr w:type="spellStart"/>
      <w:r>
        <w:rPr>
          <w:rFonts w:ascii="Times New Roman" w:eastAsia="Times New Roman" w:hAnsi="Times New Roman"/>
          <w:kern w:val="3"/>
          <w:sz w:val="24"/>
          <w:szCs w:val="24"/>
          <w:lang w:val="en-GB"/>
        </w:rPr>
        <w:t>инкасо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поддръжка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паркинг</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система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фискални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устройства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асансьор</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видеонаблюдение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пожароизвестяване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почистване</w:t>
      </w:r>
      <w:proofErr w:type="spellEnd"/>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материали</w:t>
      </w:r>
      <w:proofErr w:type="spellEnd"/>
      <w:r>
        <w:rPr>
          <w:rFonts w:ascii="Times New Roman" w:eastAsia="Times New Roman" w:hAnsi="Times New Roman"/>
          <w:kern w:val="3"/>
          <w:sz w:val="24"/>
          <w:szCs w:val="24"/>
          <w:lang w:val="en-GB"/>
        </w:rPr>
        <w:t xml:space="preserve"> – </w:t>
      </w:r>
      <w:proofErr w:type="spellStart"/>
      <w:r>
        <w:rPr>
          <w:rFonts w:ascii="Times New Roman" w:eastAsia="Times New Roman" w:hAnsi="Times New Roman"/>
          <w:kern w:val="3"/>
          <w:sz w:val="24"/>
          <w:szCs w:val="24"/>
          <w:lang w:val="en-GB"/>
        </w:rPr>
        <w:t>консумативи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паркинг</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система</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фискални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устройства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хигиенни</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почистващи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препарати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сервизни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помещения</w:t>
      </w:r>
      <w:proofErr w:type="spellEnd"/>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numPr>
          <w:ilvl w:val="0"/>
          <w:numId w:val="1"/>
        </w:numPr>
        <w:tabs>
          <w:tab w:val="left" w:pos="720"/>
        </w:tabs>
        <w:suppressAutoHyphens w:val="0"/>
        <w:spacing w:after="0" w:line="240" w:lineRule="auto"/>
        <w:ind w:left="720"/>
        <w:jc w:val="both"/>
        <w:textAlignment w:val="auto"/>
        <w:rPr>
          <w:rFonts w:ascii="Times New Roman" w:eastAsia="Times New Roman" w:hAnsi="Times New Roman"/>
          <w:kern w:val="3"/>
          <w:sz w:val="24"/>
          <w:szCs w:val="24"/>
          <w:lang w:val="en-GB"/>
        </w:rPr>
      </w:pPr>
      <w:proofErr w:type="spellStart"/>
      <w:r>
        <w:rPr>
          <w:rFonts w:ascii="Times New Roman" w:eastAsia="Times New Roman" w:hAnsi="Times New Roman"/>
          <w:kern w:val="3"/>
          <w:sz w:val="24"/>
          <w:szCs w:val="24"/>
          <w:lang w:val="en-GB"/>
        </w:rPr>
        <w:t>Постоянни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1/</w:t>
      </w:r>
      <w:proofErr w:type="spellStart"/>
      <w:r>
        <w:rPr>
          <w:rFonts w:ascii="Times New Roman" w:eastAsia="Times New Roman" w:hAnsi="Times New Roman"/>
          <w:kern w:val="3"/>
          <w:sz w:val="24"/>
          <w:szCs w:val="24"/>
          <w:lang w:val="en-GB"/>
        </w:rPr>
        <w:t>едно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място</w:t>
      </w:r>
      <w:proofErr w:type="spellEnd"/>
      <w:r>
        <w:rPr>
          <w:rFonts w:ascii="Times New Roman" w:eastAsia="Times New Roman" w:hAnsi="Times New Roman"/>
          <w:kern w:val="3"/>
          <w:sz w:val="24"/>
          <w:szCs w:val="24"/>
          <w:lang w:val="en-GB"/>
        </w:rPr>
        <w:t xml:space="preserve"> в </w:t>
      </w:r>
      <w:proofErr w:type="spellStart"/>
      <w:r>
        <w:rPr>
          <w:rFonts w:ascii="Times New Roman" w:eastAsia="Times New Roman" w:hAnsi="Times New Roman"/>
          <w:kern w:val="3"/>
          <w:sz w:val="24"/>
          <w:szCs w:val="24"/>
          <w:lang w:val="en-GB"/>
        </w:rPr>
        <w:t>зависимост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заетостта</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часовия</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интервал</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използване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съгласно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Таблица</w:t>
      </w:r>
      <w:proofErr w:type="spellEnd"/>
      <w:r>
        <w:rPr>
          <w:rFonts w:ascii="Times New Roman" w:eastAsia="Times New Roman" w:hAnsi="Times New Roman"/>
          <w:kern w:val="3"/>
          <w:sz w:val="24"/>
          <w:szCs w:val="24"/>
          <w:lang w:val="en-GB"/>
        </w:rPr>
        <w:t xml:space="preserve"> 2.</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tbl>
      <w:tblPr>
        <w:tblW w:w="7640" w:type="dxa"/>
        <w:tblCellMar>
          <w:left w:w="10" w:type="dxa"/>
          <w:right w:w="10" w:type="dxa"/>
        </w:tblCellMar>
        <w:tblLook w:val="0000" w:firstRow="0" w:lastRow="0" w:firstColumn="0" w:lastColumn="0" w:noHBand="0" w:noVBand="0"/>
      </w:tblPr>
      <w:tblGrid>
        <w:gridCol w:w="2260"/>
        <w:gridCol w:w="1300"/>
        <w:gridCol w:w="1280"/>
        <w:gridCol w:w="1420"/>
        <w:gridCol w:w="1380"/>
      </w:tblGrid>
      <w:tr w:rsidR="00975D2C" w:rsidTr="00B34B93">
        <w:trPr>
          <w:trHeight w:val="375"/>
        </w:trPr>
        <w:tc>
          <w:tcPr>
            <w:tcW w:w="2260" w:type="dxa"/>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lastRenderedPageBreak/>
              <w:t>Таблица</w:t>
            </w:r>
            <w:proofErr w:type="spellEnd"/>
            <w:r>
              <w:rPr>
                <w:rFonts w:ascii="Times New Roman" w:eastAsia="Times New Roman" w:hAnsi="Times New Roman"/>
                <w:b/>
                <w:bCs/>
                <w:kern w:val="3"/>
                <w:sz w:val="24"/>
                <w:szCs w:val="24"/>
                <w:lang w:val="en-GB"/>
              </w:rPr>
              <w:t xml:space="preserve"> 2</w:t>
            </w:r>
          </w:p>
        </w:tc>
        <w:tc>
          <w:tcPr>
            <w:tcW w:w="130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28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42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38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r>
      <w:tr w:rsidR="00975D2C" w:rsidTr="00B34B93">
        <w:trPr>
          <w:trHeight w:val="765"/>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Разходи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място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според</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натовареността</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100% </w:t>
            </w:r>
            <w:proofErr w:type="spellStart"/>
            <w:r>
              <w:rPr>
                <w:rFonts w:ascii="Times New Roman" w:eastAsia="Times New Roman" w:hAnsi="Times New Roman"/>
                <w:b/>
                <w:bCs/>
                <w:kern w:val="3"/>
                <w:sz w:val="24"/>
                <w:szCs w:val="24"/>
                <w:lang w:val="en-GB"/>
              </w:rPr>
              <w:t>заетост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местата</w:t>
            </w:r>
            <w:proofErr w:type="spellEnd"/>
          </w:p>
        </w:tc>
        <w:tc>
          <w:tcPr>
            <w:tcW w:w="128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75% </w:t>
            </w:r>
            <w:proofErr w:type="spellStart"/>
            <w:r>
              <w:rPr>
                <w:rFonts w:ascii="Times New Roman" w:eastAsia="Times New Roman" w:hAnsi="Times New Roman"/>
                <w:b/>
                <w:bCs/>
                <w:kern w:val="3"/>
                <w:sz w:val="24"/>
                <w:szCs w:val="24"/>
                <w:lang w:val="en-GB"/>
              </w:rPr>
              <w:t>заетост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местата</w:t>
            </w:r>
            <w:proofErr w:type="spellEnd"/>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50% </w:t>
            </w:r>
            <w:proofErr w:type="spellStart"/>
            <w:r>
              <w:rPr>
                <w:rFonts w:ascii="Times New Roman" w:eastAsia="Times New Roman" w:hAnsi="Times New Roman"/>
                <w:b/>
                <w:bCs/>
                <w:kern w:val="3"/>
                <w:sz w:val="24"/>
                <w:szCs w:val="24"/>
                <w:lang w:val="en-GB"/>
              </w:rPr>
              <w:t>заетост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местата</w:t>
            </w:r>
            <w:proofErr w:type="spellEnd"/>
          </w:p>
        </w:tc>
        <w:tc>
          <w:tcPr>
            <w:tcW w:w="138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25% </w:t>
            </w:r>
            <w:proofErr w:type="spellStart"/>
            <w:r>
              <w:rPr>
                <w:rFonts w:ascii="Times New Roman" w:eastAsia="Times New Roman" w:hAnsi="Times New Roman"/>
                <w:b/>
                <w:bCs/>
                <w:kern w:val="3"/>
                <w:sz w:val="24"/>
                <w:szCs w:val="24"/>
                <w:lang w:val="en-GB"/>
              </w:rPr>
              <w:t>заетост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местата</w:t>
            </w:r>
            <w:proofErr w:type="spellEnd"/>
          </w:p>
        </w:tc>
      </w:tr>
      <w:tr w:rsidR="00975D2C" w:rsidTr="00B34B93">
        <w:trPr>
          <w:trHeight w:val="510"/>
        </w:trPr>
        <w:tc>
          <w:tcPr>
            <w:tcW w:w="22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час</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0,06</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0,08</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0,16</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0,65</w:t>
            </w:r>
          </w:p>
        </w:tc>
      </w:tr>
      <w:tr w:rsidR="00975D2C" w:rsidTr="00B34B93">
        <w:trPr>
          <w:trHeight w:val="63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w:t>
            </w:r>
            <w:proofErr w:type="spellStart"/>
            <w:r>
              <w:rPr>
                <w:rFonts w:ascii="Times New Roman" w:eastAsia="Times New Roman" w:hAnsi="Times New Roman"/>
                <w:b/>
                <w:bCs/>
                <w:kern w:val="3"/>
                <w:sz w:val="24"/>
                <w:szCs w:val="24"/>
                <w:lang w:val="en-GB"/>
              </w:rPr>
              <w:t>десет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часа</w:t>
            </w:r>
            <w:proofErr w:type="spellEnd"/>
            <w:r>
              <w:rPr>
                <w:rFonts w:ascii="Times New Roman" w:eastAsia="Times New Roman" w:hAnsi="Times New Roman"/>
                <w:b/>
                <w:bCs/>
                <w:kern w:val="3"/>
                <w:sz w:val="24"/>
                <w:szCs w:val="24"/>
                <w:lang w:val="en-GB"/>
              </w:rPr>
              <w:t xml:space="preserve"> 08.00-18.00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0,60</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0,80</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1,61</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6,52</w:t>
            </w:r>
          </w:p>
        </w:tc>
      </w:tr>
      <w:tr w:rsidR="00975D2C" w:rsidTr="00B34B93">
        <w:trPr>
          <w:trHeight w:val="510"/>
        </w:trPr>
        <w:tc>
          <w:tcPr>
            <w:tcW w:w="22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14/</w:t>
            </w:r>
            <w:proofErr w:type="spellStart"/>
            <w:r>
              <w:rPr>
                <w:rFonts w:ascii="Times New Roman" w:eastAsia="Times New Roman" w:hAnsi="Times New Roman"/>
                <w:b/>
                <w:bCs/>
                <w:kern w:val="3"/>
                <w:sz w:val="24"/>
                <w:szCs w:val="24"/>
                <w:lang w:val="en-GB"/>
              </w:rPr>
              <w:t>четиринадесет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часа</w:t>
            </w:r>
            <w:proofErr w:type="spellEnd"/>
            <w:r>
              <w:rPr>
                <w:rFonts w:ascii="Times New Roman" w:eastAsia="Times New Roman" w:hAnsi="Times New Roman"/>
                <w:b/>
                <w:bCs/>
                <w:kern w:val="3"/>
                <w:sz w:val="24"/>
                <w:szCs w:val="24"/>
                <w:lang w:val="en-GB"/>
              </w:rPr>
              <w:t xml:space="preserve"> 18.00-08.00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0,84</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1,13</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2,25</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9,12</w:t>
            </w:r>
          </w:p>
        </w:tc>
      </w:tr>
      <w:tr w:rsidR="00975D2C" w:rsidTr="00B34B93">
        <w:trPr>
          <w:trHeight w:val="585"/>
        </w:trPr>
        <w:tc>
          <w:tcPr>
            <w:tcW w:w="22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24 </w:t>
            </w:r>
            <w:proofErr w:type="spellStart"/>
            <w:r>
              <w:rPr>
                <w:rFonts w:ascii="Times New Roman" w:eastAsia="Times New Roman" w:hAnsi="Times New Roman"/>
                <w:b/>
                <w:bCs/>
                <w:kern w:val="3"/>
                <w:sz w:val="24"/>
                <w:szCs w:val="24"/>
                <w:lang w:val="en-GB"/>
              </w:rPr>
              <w:t>часа</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1,44</w:t>
            </w:r>
          </w:p>
        </w:tc>
        <w:tc>
          <w:tcPr>
            <w:tcW w:w="12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1,93</w:t>
            </w:r>
          </w:p>
        </w:tc>
        <w:tc>
          <w:tcPr>
            <w:tcW w:w="14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3,86</w:t>
            </w:r>
          </w:p>
        </w:tc>
        <w:tc>
          <w:tcPr>
            <w:tcW w:w="13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15,64</w:t>
            </w:r>
          </w:p>
        </w:tc>
      </w:tr>
    </w:tbl>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numPr>
          <w:ilvl w:val="0"/>
          <w:numId w:val="1"/>
        </w:numPr>
        <w:tabs>
          <w:tab w:val="left" w:pos="720"/>
        </w:tabs>
        <w:suppressAutoHyphens w:val="0"/>
        <w:spacing w:after="0" w:line="240" w:lineRule="auto"/>
        <w:ind w:left="720"/>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Необходимо</w:t>
      </w:r>
      <w:proofErr w:type="spellEnd"/>
      <w:r>
        <w:rPr>
          <w:rFonts w:ascii="Times New Roman" w:eastAsia="Times New Roman" w:hAnsi="Times New Roman"/>
          <w:kern w:val="3"/>
          <w:sz w:val="24"/>
          <w:szCs w:val="24"/>
          <w:lang w:val="en-GB"/>
        </w:rPr>
        <w:t xml:space="preserve"> е </w:t>
      </w:r>
      <w:proofErr w:type="spellStart"/>
      <w:r>
        <w:rPr>
          <w:rFonts w:ascii="Times New Roman" w:eastAsia="Times New Roman" w:hAnsi="Times New Roman"/>
          <w:kern w:val="3"/>
          <w:sz w:val="24"/>
          <w:szCs w:val="24"/>
          <w:lang w:val="en-GB"/>
        </w:rPr>
        <w:t>да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вземе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под</w:t>
      </w:r>
      <w:proofErr w:type="spellEnd"/>
      <w:r>
        <w:rPr>
          <w:rFonts w:ascii="Times New Roman" w:eastAsia="Times New Roman" w:hAnsi="Times New Roman"/>
          <w:kern w:val="3"/>
          <w:sz w:val="24"/>
          <w:szCs w:val="24"/>
          <w:lang w:val="en-GB"/>
        </w:rPr>
        <w:t xml:space="preserve"> </w:t>
      </w:r>
      <w:proofErr w:type="spellStart"/>
      <w:proofErr w:type="gramStart"/>
      <w:r>
        <w:rPr>
          <w:rFonts w:ascii="Times New Roman" w:eastAsia="Times New Roman" w:hAnsi="Times New Roman"/>
          <w:kern w:val="3"/>
          <w:sz w:val="24"/>
          <w:szCs w:val="24"/>
          <w:lang w:val="en-GB"/>
        </w:rPr>
        <w:t>внимание</w:t>
      </w:r>
      <w:proofErr w:type="spellEnd"/>
      <w:r>
        <w:rPr>
          <w:rFonts w:ascii="Times New Roman" w:eastAsia="Times New Roman" w:hAnsi="Times New Roman"/>
          <w:kern w:val="3"/>
          <w:sz w:val="24"/>
          <w:szCs w:val="24"/>
          <w:lang w:val="en-GB"/>
        </w:rPr>
        <w:t xml:space="preserve"> ,</w:t>
      </w:r>
      <w:proofErr w:type="gram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че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монтираните</w:t>
      </w:r>
      <w:proofErr w:type="spellEnd"/>
      <w:r>
        <w:rPr>
          <w:rFonts w:ascii="Times New Roman" w:eastAsia="Times New Roman" w:hAnsi="Times New Roman"/>
          <w:kern w:val="3"/>
          <w:sz w:val="24"/>
          <w:szCs w:val="24"/>
          <w:lang w:val="en-GB"/>
        </w:rPr>
        <w:t xml:space="preserve"> в </w:t>
      </w:r>
      <w:proofErr w:type="spellStart"/>
      <w:r>
        <w:rPr>
          <w:rFonts w:ascii="Times New Roman" w:eastAsia="Times New Roman" w:hAnsi="Times New Roman"/>
          <w:kern w:val="3"/>
          <w:sz w:val="24"/>
          <w:szCs w:val="24"/>
          <w:lang w:val="en-GB"/>
        </w:rPr>
        <w:t>обекта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разплащателни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автомати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имат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възможност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работа</w:t>
      </w:r>
      <w:proofErr w:type="spellEnd"/>
      <w:r>
        <w:rPr>
          <w:rFonts w:ascii="Times New Roman" w:eastAsia="Times New Roman" w:hAnsi="Times New Roman"/>
          <w:kern w:val="3"/>
          <w:sz w:val="24"/>
          <w:szCs w:val="24"/>
          <w:lang w:val="en-GB"/>
        </w:rPr>
        <w:t xml:space="preserve"> с </w:t>
      </w:r>
      <w:proofErr w:type="spellStart"/>
      <w:r>
        <w:rPr>
          <w:rFonts w:ascii="Times New Roman" w:eastAsia="Times New Roman" w:hAnsi="Times New Roman"/>
          <w:kern w:val="3"/>
          <w:sz w:val="24"/>
          <w:szCs w:val="24"/>
          <w:lang w:val="en-GB"/>
        </w:rPr>
        <w:t>монети</w:t>
      </w:r>
      <w:proofErr w:type="spellEnd"/>
      <w:r>
        <w:rPr>
          <w:rFonts w:ascii="Times New Roman" w:eastAsia="Times New Roman" w:hAnsi="Times New Roman"/>
          <w:kern w:val="3"/>
          <w:sz w:val="24"/>
          <w:szCs w:val="24"/>
          <w:lang w:val="en-GB"/>
        </w:rPr>
        <w:t xml:space="preserve"> с </w:t>
      </w:r>
      <w:proofErr w:type="spellStart"/>
      <w:r>
        <w:rPr>
          <w:rFonts w:ascii="Times New Roman" w:eastAsia="Times New Roman" w:hAnsi="Times New Roman"/>
          <w:kern w:val="3"/>
          <w:sz w:val="24"/>
          <w:szCs w:val="24"/>
          <w:lang w:val="en-GB"/>
        </w:rPr>
        <w:t>номинал</w:t>
      </w:r>
      <w:proofErr w:type="spellEnd"/>
      <w:r>
        <w:rPr>
          <w:rFonts w:ascii="Times New Roman" w:eastAsia="Times New Roman" w:hAnsi="Times New Roman"/>
          <w:kern w:val="3"/>
          <w:sz w:val="24"/>
          <w:szCs w:val="24"/>
          <w:lang w:val="en-GB"/>
        </w:rPr>
        <w:t xml:space="preserve"> 50/</w:t>
      </w:r>
      <w:proofErr w:type="spellStart"/>
      <w:r>
        <w:rPr>
          <w:rFonts w:ascii="Times New Roman" w:eastAsia="Times New Roman" w:hAnsi="Times New Roman"/>
          <w:kern w:val="3"/>
          <w:sz w:val="24"/>
          <w:szCs w:val="24"/>
          <w:lang w:val="en-GB"/>
        </w:rPr>
        <w:t>петдесет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стотинки</w:t>
      </w:r>
      <w:proofErr w:type="spellEnd"/>
      <w:r>
        <w:rPr>
          <w:rFonts w:ascii="Times New Roman" w:eastAsia="Times New Roman" w:hAnsi="Times New Roman"/>
          <w:kern w:val="3"/>
          <w:sz w:val="24"/>
          <w:szCs w:val="24"/>
          <w:lang w:val="en-GB"/>
        </w:rPr>
        <w:t xml:space="preserve"> и 1/</w:t>
      </w:r>
      <w:proofErr w:type="spellStart"/>
      <w:r>
        <w:rPr>
          <w:rFonts w:ascii="Times New Roman" w:eastAsia="Times New Roman" w:hAnsi="Times New Roman"/>
          <w:kern w:val="3"/>
          <w:sz w:val="24"/>
          <w:szCs w:val="24"/>
          <w:lang w:val="en-GB"/>
        </w:rPr>
        <w:t>един</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лв</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както</w:t>
      </w:r>
      <w:proofErr w:type="spellEnd"/>
      <w:r>
        <w:rPr>
          <w:rFonts w:ascii="Times New Roman" w:eastAsia="Times New Roman" w:hAnsi="Times New Roman"/>
          <w:kern w:val="3"/>
          <w:sz w:val="24"/>
          <w:szCs w:val="24"/>
          <w:lang w:val="en-GB"/>
        </w:rPr>
        <w:t xml:space="preserve"> и с </w:t>
      </w:r>
      <w:proofErr w:type="spellStart"/>
      <w:r>
        <w:rPr>
          <w:rFonts w:ascii="Times New Roman" w:eastAsia="Times New Roman" w:hAnsi="Times New Roman"/>
          <w:kern w:val="3"/>
          <w:sz w:val="24"/>
          <w:szCs w:val="24"/>
          <w:lang w:val="en-GB"/>
        </w:rPr>
        <w:t>банкноти</w:t>
      </w:r>
      <w:proofErr w:type="spellEnd"/>
      <w:r>
        <w:rPr>
          <w:rFonts w:ascii="Times New Roman" w:eastAsia="Times New Roman" w:hAnsi="Times New Roman"/>
          <w:kern w:val="3"/>
          <w:sz w:val="24"/>
          <w:szCs w:val="24"/>
          <w:lang w:val="en-GB"/>
        </w:rPr>
        <w:t xml:space="preserve"> с </w:t>
      </w:r>
      <w:proofErr w:type="spellStart"/>
      <w:r>
        <w:rPr>
          <w:rFonts w:ascii="Times New Roman" w:eastAsia="Times New Roman" w:hAnsi="Times New Roman"/>
          <w:kern w:val="3"/>
          <w:sz w:val="24"/>
          <w:szCs w:val="24"/>
          <w:lang w:val="en-GB"/>
        </w:rPr>
        <w:t>номинал</w:t>
      </w:r>
      <w:proofErr w:type="spellEnd"/>
      <w:r>
        <w:rPr>
          <w:rFonts w:ascii="Times New Roman" w:eastAsia="Times New Roman" w:hAnsi="Times New Roman"/>
          <w:kern w:val="3"/>
          <w:sz w:val="24"/>
          <w:szCs w:val="24"/>
          <w:lang w:val="en-GB"/>
        </w:rPr>
        <w:t xml:space="preserve"> 2/</w:t>
      </w:r>
      <w:proofErr w:type="spellStart"/>
      <w:r>
        <w:rPr>
          <w:rFonts w:ascii="Times New Roman" w:eastAsia="Times New Roman" w:hAnsi="Times New Roman"/>
          <w:kern w:val="3"/>
          <w:sz w:val="24"/>
          <w:szCs w:val="24"/>
          <w:lang w:val="en-GB"/>
        </w:rPr>
        <w:t>два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лв</w:t>
      </w:r>
      <w:proofErr w:type="spellEnd"/>
      <w:r>
        <w:rPr>
          <w:rFonts w:ascii="Times New Roman" w:eastAsia="Times New Roman" w:hAnsi="Times New Roman"/>
          <w:kern w:val="3"/>
          <w:sz w:val="24"/>
          <w:szCs w:val="24"/>
          <w:lang w:val="en-GB"/>
        </w:rPr>
        <w:t>., 5/</w:t>
      </w:r>
      <w:proofErr w:type="spellStart"/>
      <w:r>
        <w:rPr>
          <w:rFonts w:ascii="Times New Roman" w:eastAsia="Times New Roman" w:hAnsi="Times New Roman"/>
          <w:kern w:val="3"/>
          <w:sz w:val="24"/>
          <w:szCs w:val="24"/>
          <w:lang w:val="en-GB"/>
        </w:rPr>
        <w:t>пет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лв</w:t>
      </w:r>
      <w:proofErr w:type="spellEnd"/>
      <w:r>
        <w:rPr>
          <w:rFonts w:ascii="Times New Roman" w:eastAsia="Times New Roman" w:hAnsi="Times New Roman"/>
          <w:kern w:val="3"/>
          <w:sz w:val="24"/>
          <w:szCs w:val="24"/>
          <w:lang w:val="en-GB"/>
        </w:rPr>
        <w:t>., 10/</w:t>
      </w:r>
      <w:proofErr w:type="spellStart"/>
      <w:r>
        <w:rPr>
          <w:rFonts w:ascii="Times New Roman" w:eastAsia="Times New Roman" w:hAnsi="Times New Roman"/>
          <w:kern w:val="3"/>
          <w:sz w:val="24"/>
          <w:szCs w:val="24"/>
          <w:lang w:val="en-GB"/>
        </w:rPr>
        <w:t>десет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лв</w:t>
      </w:r>
      <w:proofErr w:type="spellEnd"/>
      <w:r>
        <w:rPr>
          <w:rFonts w:ascii="Times New Roman" w:eastAsia="Times New Roman" w:hAnsi="Times New Roman"/>
          <w:kern w:val="3"/>
          <w:sz w:val="24"/>
          <w:szCs w:val="24"/>
          <w:lang w:val="en-GB"/>
        </w:rPr>
        <w:t>. и 20/</w:t>
      </w:r>
      <w:proofErr w:type="spellStart"/>
      <w:r>
        <w:rPr>
          <w:rFonts w:ascii="Times New Roman" w:eastAsia="Times New Roman" w:hAnsi="Times New Roman"/>
          <w:kern w:val="3"/>
          <w:sz w:val="24"/>
          <w:szCs w:val="24"/>
          <w:lang w:val="en-GB"/>
        </w:rPr>
        <w:t>двадесет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лв</w:t>
      </w:r>
      <w:proofErr w:type="spellEnd"/>
      <w:r>
        <w:rPr>
          <w:rFonts w:ascii="Times New Roman" w:eastAsia="Times New Roman" w:hAnsi="Times New Roman"/>
          <w:kern w:val="3"/>
          <w:sz w:val="24"/>
          <w:szCs w:val="24"/>
          <w:lang w:val="en-GB"/>
        </w:rPr>
        <w:t xml:space="preserve">. </w:t>
      </w: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numPr>
          <w:ilvl w:val="0"/>
          <w:numId w:val="1"/>
        </w:numPr>
        <w:tabs>
          <w:tab w:val="left" w:pos="720"/>
        </w:tabs>
        <w:suppressAutoHyphens w:val="0"/>
        <w:spacing w:after="0" w:line="240" w:lineRule="auto"/>
        <w:ind w:left="720"/>
        <w:jc w:val="both"/>
        <w:textAlignment w:val="auto"/>
        <w:rPr>
          <w:rFonts w:ascii="Times New Roman" w:eastAsia="Times New Roman" w:hAnsi="Times New Roman"/>
          <w:kern w:val="3"/>
          <w:sz w:val="24"/>
          <w:szCs w:val="24"/>
          <w:lang w:val="en-GB"/>
        </w:rPr>
      </w:pPr>
      <w:proofErr w:type="spellStart"/>
      <w:r>
        <w:rPr>
          <w:rFonts w:ascii="Times New Roman" w:eastAsia="Times New Roman" w:hAnsi="Times New Roman"/>
          <w:kern w:val="3"/>
          <w:sz w:val="24"/>
          <w:szCs w:val="24"/>
          <w:lang w:val="en-GB"/>
        </w:rPr>
        <w:t>Справка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приходите</w:t>
      </w:r>
      <w:proofErr w:type="spellEnd"/>
      <w:r>
        <w:rPr>
          <w:rFonts w:ascii="Times New Roman" w:eastAsia="Times New Roman" w:hAnsi="Times New Roman"/>
          <w:kern w:val="3"/>
          <w:sz w:val="24"/>
          <w:szCs w:val="24"/>
          <w:lang w:val="en-GB"/>
        </w:rPr>
        <w:t xml:space="preserve">  в  „</w:t>
      </w:r>
      <w:proofErr w:type="spellStart"/>
      <w:r>
        <w:rPr>
          <w:rFonts w:ascii="Times New Roman" w:eastAsia="Times New Roman" w:hAnsi="Times New Roman"/>
          <w:kern w:val="3"/>
          <w:sz w:val="24"/>
          <w:szCs w:val="24"/>
          <w:lang w:val="en-GB"/>
        </w:rPr>
        <w:t>Обществен</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паркинг</w:t>
      </w:r>
      <w:proofErr w:type="spellEnd"/>
      <w:r>
        <w:rPr>
          <w:rFonts w:ascii="Times New Roman" w:eastAsia="Times New Roman" w:hAnsi="Times New Roman"/>
          <w:kern w:val="3"/>
          <w:sz w:val="24"/>
          <w:szCs w:val="24"/>
          <w:lang w:val="en-GB"/>
        </w:rPr>
        <w:t xml:space="preserve"> в </w:t>
      </w:r>
      <w:proofErr w:type="spellStart"/>
      <w:r>
        <w:rPr>
          <w:rFonts w:ascii="Times New Roman" w:eastAsia="Times New Roman" w:hAnsi="Times New Roman"/>
          <w:kern w:val="3"/>
          <w:sz w:val="24"/>
          <w:szCs w:val="24"/>
          <w:lang w:val="en-GB"/>
        </w:rPr>
        <w:t>съществуващи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подземни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нива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Театрален</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комплекс</w:t>
      </w:r>
      <w:proofErr w:type="spellEnd"/>
      <w:r>
        <w:rPr>
          <w:rFonts w:ascii="Times New Roman" w:eastAsia="Times New Roman" w:hAnsi="Times New Roman"/>
          <w:kern w:val="3"/>
          <w:sz w:val="24"/>
          <w:szCs w:val="24"/>
          <w:lang w:val="en-GB"/>
        </w:rPr>
        <w:t xml:space="preserve"> – </w:t>
      </w:r>
      <w:proofErr w:type="spellStart"/>
      <w:r>
        <w:rPr>
          <w:rFonts w:ascii="Times New Roman" w:eastAsia="Times New Roman" w:hAnsi="Times New Roman"/>
          <w:kern w:val="3"/>
          <w:sz w:val="24"/>
          <w:szCs w:val="24"/>
          <w:lang w:val="en-GB"/>
        </w:rPr>
        <w:t>гр</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Русе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от</w:t>
      </w:r>
      <w:proofErr w:type="spellEnd"/>
      <w:r>
        <w:rPr>
          <w:rFonts w:ascii="Times New Roman" w:eastAsia="Times New Roman" w:hAnsi="Times New Roman"/>
          <w:kern w:val="3"/>
          <w:sz w:val="24"/>
          <w:szCs w:val="24"/>
          <w:lang w:val="en-GB"/>
        </w:rPr>
        <w:t xml:space="preserve">  09.08.2016 г. </w:t>
      </w:r>
      <w:proofErr w:type="spellStart"/>
      <w:r>
        <w:rPr>
          <w:rFonts w:ascii="Times New Roman" w:eastAsia="Times New Roman" w:hAnsi="Times New Roman"/>
          <w:kern w:val="3"/>
          <w:sz w:val="24"/>
          <w:szCs w:val="24"/>
          <w:lang w:val="en-GB"/>
        </w:rPr>
        <w:t>до</w:t>
      </w:r>
      <w:proofErr w:type="spellEnd"/>
      <w:r>
        <w:rPr>
          <w:rFonts w:ascii="Times New Roman" w:eastAsia="Times New Roman" w:hAnsi="Times New Roman"/>
          <w:kern w:val="3"/>
          <w:sz w:val="24"/>
          <w:szCs w:val="24"/>
          <w:lang w:val="en-GB"/>
        </w:rPr>
        <w:t xml:space="preserve"> 31.01.2017 г., </w:t>
      </w:r>
      <w:proofErr w:type="spellStart"/>
      <w:r>
        <w:rPr>
          <w:rFonts w:ascii="Times New Roman" w:eastAsia="Times New Roman" w:hAnsi="Times New Roman"/>
          <w:kern w:val="3"/>
          <w:sz w:val="24"/>
          <w:szCs w:val="24"/>
          <w:lang w:val="en-GB"/>
        </w:rPr>
        <w:t>съгласно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Таблица</w:t>
      </w:r>
      <w:proofErr w:type="spellEnd"/>
      <w:r>
        <w:rPr>
          <w:rFonts w:ascii="Times New Roman" w:eastAsia="Times New Roman" w:hAnsi="Times New Roman"/>
          <w:kern w:val="3"/>
          <w:sz w:val="24"/>
          <w:szCs w:val="24"/>
          <w:lang w:val="en-GB"/>
        </w:rPr>
        <w:t xml:space="preserve"> 3</w:t>
      </w:r>
    </w:p>
    <w:p w:rsidR="00975D2C" w:rsidRDefault="00975D2C" w:rsidP="00975D2C">
      <w:pPr>
        <w:spacing w:after="0" w:line="240" w:lineRule="auto"/>
        <w:ind w:left="502"/>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ind w:left="502"/>
        <w:jc w:val="both"/>
        <w:textAlignment w:val="auto"/>
        <w:rPr>
          <w:rFonts w:ascii="Times New Roman" w:eastAsia="Times New Roman" w:hAnsi="Times New Roman"/>
          <w:kern w:val="3"/>
          <w:sz w:val="24"/>
          <w:szCs w:val="24"/>
          <w:lang w:val="en-GB"/>
        </w:rPr>
      </w:pPr>
    </w:p>
    <w:tbl>
      <w:tblPr>
        <w:tblW w:w="6760" w:type="dxa"/>
        <w:tblInd w:w="1153" w:type="dxa"/>
        <w:tblCellMar>
          <w:left w:w="10" w:type="dxa"/>
          <w:right w:w="10" w:type="dxa"/>
        </w:tblCellMar>
        <w:tblLook w:val="0000" w:firstRow="0" w:lastRow="0" w:firstColumn="0" w:lastColumn="0" w:noHBand="0" w:noVBand="0"/>
      </w:tblPr>
      <w:tblGrid>
        <w:gridCol w:w="2400"/>
        <w:gridCol w:w="1460"/>
        <w:gridCol w:w="1300"/>
        <w:gridCol w:w="1642"/>
      </w:tblGrid>
      <w:tr w:rsidR="00975D2C" w:rsidTr="00B34B93">
        <w:trPr>
          <w:trHeight w:val="255"/>
        </w:trPr>
        <w:tc>
          <w:tcPr>
            <w:tcW w:w="2400" w:type="dxa"/>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Таблица</w:t>
            </w:r>
            <w:proofErr w:type="spellEnd"/>
            <w:r>
              <w:rPr>
                <w:rFonts w:ascii="Times New Roman" w:eastAsia="Times New Roman" w:hAnsi="Times New Roman"/>
                <w:b/>
                <w:bCs/>
                <w:kern w:val="3"/>
                <w:sz w:val="24"/>
                <w:szCs w:val="24"/>
                <w:lang w:val="en-GB"/>
              </w:rPr>
              <w:t xml:space="preserve"> 3</w:t>
            </w:r>
          </w:p>
        </w:tc>
        <w:tc>
          <w:tcPr>
            <w:tcW w:w="146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300"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c>
          <w:tcPr>
            <w:tcW w:w="1642" w:type="dxa"/>
            <w:shd w:val="clear" w:color="auto" w:fill="auto"/>
            <w:noWrap/>
            <w:tcMar>
              <w:top w:w="0" w:type="dxa"/>
              <w:left w:w="70" w:type="dxa"/>
              <w:bottom w:w="0" w:type="dxa"/>
              <w:right w:w="70" w:type="dxa"/>
            </w:tcMar>
            <w:vAlign w:val="bottom"/>
          </w:tcPr>
          <w:p w:rsidR="00975D2C" w:rsidRDefault="00975D2C" w:rsidP="00B34B93">
            <w:pPr>
              <w:suppressAutoHyphens w:val="0"/>
              <w:spacing w:after="0" w:line="240" w:lineRule="auto"/>
              <w:textAlignment w:val="auto"/>
              <w:rPr>
                <w:rFonts w:ascii="Times New Roman" w:eastAsia="Times New Roman" w:hAnsi="Times New Roman"/>
                <w:sz w:val="20"/>
                <w:szCs w:val="20"/>
                <w:lang w:eastAsia="bg-BG"/>
              </w:rPr>
            </w:pPr>
          </w:p>
        </w:tc>
      </w:tr>
      <w:tr w:rsidR="00975D2C" w:rsidTr="00B34B93">
        <w:trPr>
          <w:trHeight w:val="57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Месец</w:t>
            </w:r>
            <w:proofErr w:type="spellEnd"/>
          </w:p>
        </w:tc>
        <w:tc>
          <w:tcPr>
            <w:tcW w:w="14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Приход</w:t>
            </w:r>
            <w:proofErr w:type="spellEnd"/>
          </w:p>
        </w:tc>
        <w:tc>
          <w:tcPr>
            <w:tcW w:w="13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Средно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дневно</w:t>
            </w:r>
            <w:proofErr w:type="spellEnd"/>
          </w:p>
        </w:tc>
        <w:tc>
          <w:tcPr>
            <w:tcW w:w="164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Натовареност</w:t>
            </w:r>
            <w:proofErr w:type="spellEnd"/>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Август</w:t>
            </w:r>
            <w:proofErr w:type="spellEnd"/>
            <w:r>
              <w:rPr>
                <w:rFonts w:ascii="Times New Roman" w:eastAsia="Times New Roman" w:hAnsi="Times New Roman"/>
                <w:b/>
                <w:bCs/>
                <w:kern w:val="3"/>
                <w:sz w:val="24"/>
                <w:szCs w:val="24"/>
                <w:lang w:val="en-GB"/>
              </w:rPr>
              <w:t xml:space="preserve"> 2016 г.</w:t>
            </w:r>
          </w:p>
        </w:tc>
        <w:tc>
          <w:tcPr>
            <w:tcW w:w="14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726,50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42,70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7%</w:t>
            </w:r>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Септември</w:t>
            </w:r>
            <w:proofErr w:type="spellEnd"/>
            <w:r>
              <w:rPr>
                <w:rFonts w:ascii="Times New Roman" w:eastAsia="Times New Roman" w:hAnsi="Times New Roman"/>
                <w:b/>
                <w:bCs/>
                <w:kern w:val="3"/>
                <w:sz w:val="24"/>
                <w:szCs w:val="24"/>
                <w:lang w:val="en-GB"/>
              </w:rPr>
              <w:t xml:space="preserve"> 2016 г.</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1077,50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54.90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9%</w:t>
            </w:r>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Октомври</w:t>
            </w:r>
            <w:proofErr w:type="spellEnd"/>
            <w:r>
              <w:rPr>
                <w:rFonts w:ascii="Times New Roman" w:eastAsia="Times New Roman" w:hAnsi="Times New Roman"/>
                <w:b/>
                <w:bCs/>
                <w:kern w:val="3"/>
                <w:sz w:val="24"/>
                <w:szCs w:val="24"/>
                <w:lang w:val="en-GB"/>
              </w:rPr>
              <w:t xml:space="preserve"> 2016 г.</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1 395,00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66,40 </w:t>
            </w:r>
            <w:proofErr w:type="spellStart"/>
            <w:r>
              <w:rPr>
                <w:rFonts w:ascii="Times New Roman" w:eastAsia="Times New Roman" w:hAnsi="Times New Roman"/>
                <w:b/>
                <w:bCs/>
                <w:kern w:val="3"/>
                <w:sz w:val="24"/>
                <w:szCs w:val="24"/>
                <w:lang w:val="en-GB"/>
              </w:rPr>
              <w:t>лв</w:t>
            </w:r>
            <w:proofErr w:type="spellEnd"/>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11%</w:t>
            </w:r>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Ноември</w:t>
            </w:r>
            <w:proofErr w:type="spellEnd"/>
            <w:r>
              <w:rPr>
                <w:rFonts w:ascii="Times New Roman" w:eastAsia="Times New Roman" w:hAnsi="Times New Roman"/>
                <w:b/>
                <w:bCs/>
                <w:kern w:val="3"/>
                <w:sz w:val="24"/>
                <w:szCs w:val="24"/>
                <w:lang w:val="en-GB"/>
              </w:rPr>
              <w:t xml:space="preserve"> 2016 г.</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1 511,50 </w:t>
            </w:r>
            <w:proofErr w:type="spellStart"/>
            <w:r>
              <w:rPr>
                <w:rFonts w:ascii="Times New Roman" w:eastAsia="Times New Roman" w:hAnsi="Times New Roman"/>
                <w:b/>
                <w:bCs/>
                <w:kern w:val="3"/>
                <w:sz w:val="24"/>
                <w:szCs w:val="24"/>
                <w:lang w:val="en-GB"/>
              </w:rPr>
              <w:t>лв</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68,70 </w:t>
            </w:r>
            <w:proofErr w:type="spellStart"/>
            <w:r>
              <w:rPr>
                <w:rFonts w:ascii="Times New Roman" w:eastAsia="Times New Roman" w:hAnsi="Times New Roman"/>
                <w:b/>
                <w:bCs/>
                <w:kern w:val="3"/>
                <w:sz w:val="24"/>
                <w:szCs w:val="24"/>
                <w:lang w:val="en-GB"/>
              </w:rPr>
              <w:t>лв</w:t>
            </w:r>
            <w:proofErr w:type="spellEnd"/>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12%</w:t>
            </w:r>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Декември</w:t>
            </w:r>
            <w:proofErr w:type="spellEnd"/>
            <w:r>
              <w:rPr>
                <w:rFonts w:ascii="Times New Roman" w:eastAsia="Times New Roman" w:hAnsi="Times New Roman"/>
                <w:b/>
                <w:bCs/>
                <w:kern w:val="3"/>
                <w:sz w:val="24"/>
                <w:szCs w:val="24"/>
                <w:lang w:val="en-GB"/>
              </w:rPr>
              <w:t xml:space="preserve"> 2016 г.</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1 783,50 </w:t>
            </w:r>
            <w:proofErr w:type="spellStart"/>
            <w:r>
              <w:rPr>
                <w:rFonts w:ascii="Times New Roman" w:eastAsia="Times New Roman" w:hAnsi="Times New Roman"/>
                <w:b/>
                <w:bCs/>
                <w:kern w:val="3"/>
                <w:sz w:val="24"/>
                <w:szCs w:val="24"/>
                <w:lang w:val="en-GB"/>
              </w:rPr>
              <w:t>лв</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84,90 </w:t>
            </w:r>
            <w:proofErr w:type="spellStart"/>
            <w:r>
              <w:rPr>
                <w:rFonts w:ascii="Times New Roman" w:eastAsia="Times New Roman" w:hAnsi="Times New Roman"/>
                <w:b/>
                <w:bCs/>
                <w:kern w:val="3"/>
                <w:sz w:val="24"/>
                <w:szCs w:val="24"/>
                <w:lang w:val="en-GB"/>
              </w:rPr>
              <w:t>лв</w:t>
            </w:r>
            <w:proofErr w:type="spellEnd"/>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14%</w:t>
            </w:r>
          </w:p>
        </w:tc>
      </w:tr>
      <w:tr w:rsidR="00975D2C" w:rsidTr="00B34B93">
        <w:trPr>
          <w:trHeight w:val="499"/>
        </w:trPr>
        <w:tc>
          <w:tcPr>
            <w:tcW w:w="24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Януари</w:t>
            </w:r>
            <w:proofErr w:type="spellEnd"/>
            <w:r>
              <w:rPr>
                <w:rFonts w:ascii="Times New Roman" w:eastAsia="Times New Roman" w:hAnsi="Times New Roman"/>
                <w:b/>
                <w:bCs/>
                <w:kern w:val="3"/>
                <w:sz w:val="24"/>
                <w:szCs w:val="24"/>
                <w:lang w:val="en-GB"/>
              </w:rPr>
              <w:t xml:space="preserve"> 2017 г.</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1 657,00 </w:t>
            </w:r>
            <w:proofErr w:type="spellStart"/>
            <w:r>
              <w:rPr>
                <w:rFonts w:ascii="Times New Roman" w:eastAsia="Times New Roman" w:hAnsi="Times New Roman"/>
                <w:b/>
                <w:bCs/>
                <w:kern w:val="3"/>
                <w:sz w:val="24"/>
                <w:szCs w:val="24"/>
                <w:lang w:val="en-GB"/>
              </w:rPr>
              <w:t>лв</w:t>
            </w:r>
            <w:proofErr w:type="spellEnd"/>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 xml:space="preserve">78,90 </w:t>
            </w:r>
            <w:proofErr w:type="spellStart"/>
            <w:r>
              <w:rPr>
                <w:rFonts w:ascii="Times New Roman" w:eastAsia="Times New Roman" w:hAnsi="Times New Roman"/>
                <w:b/>
                <w:bCs/>
                <w:kern w:val="3"/>
                <w:sz w:val="24"/>
                <w:szCs w:val="24"/>
                <w:lang w:val="en-GB"/>
              </w:rPr>
              <w:t>лв</w:t>
            </w:r>
            <w:proofErr w:type="spellEnd"/>
          </w:p>
        </w:tc>
        <w:tc>
          <w:tcPr>
            <w:tcW w:w="164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975D2C" w:rsidRDefault="00975D2C" w:rsidP="00B34B9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13%</w:t>
            </w:r>
          </w:p>
        </w:tc>
      </w:tr>
    </w:tbl>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rPr>
          <w:rFonts w:ascii="Times New Roman" w:eastAsia="Times New Roman" w:hAnsi="Times New Roman"/>
          <w:kern w:val="3"/>
          <w:sz w:val="24"/>
          <w:szCs w:val="24"/>
          <w:lang w:val="en-GB"/>
        </w:rPr>
      </w:pPr>
    </w:p>
    <w:p w:rsidR="00975D2C" w:rsidRDefault="00975D2C" w:rsidP="00975D2C">
      <w:pPr>
        <w:spacing w:after="0" w:line="240" w:lineRule="auto"/>
        <w:jc w:val="both"/>
        <w:textAlignment w:val="auto"/>
      </w:pPr>
      <w:proofErr w:type="spellStart"/>
      <w:r>
        <w:rPr>
          <w:rFonts w:ascii="Times New Roman" w:eastAsia="Times New Roman" w:hAnsi="Times New Roman"/>
          <w:b/>
          <w:kern w:val="3"/>
          <w:sz w:val="24"/>
          <w:szCs w:val="24"/>
          <w:lang w:val="en-GB"/>
        </w:rPr>
        <w:t>Забележка</w:t>
      </w:r>
      <w:proofErr w:type="spellEnd"/>
      <w:r>
        <w:rPr>
          <w:rFonts w:ascii="Times New Roman" w:eastAsia="Times New Roman" w:hAnsi="Times New Roman"/>
          <w:kern w:val="3"/>
          <w:sz w:val="24"/>
          <w:szCs w:val="24"/>
          <w:lang w:val="en-GB"/>
        </w:rPr>
        <w:t>:</w:t>
      </w:r>
    </w:p>
    <w:p w:rsidR="00975D2C" w:rsidRPr="00975D2C" w:rsidRDefault="00975D2C" w:rsidP="00975D2C">
      <w:pPr>
        <w:numPr>
          <w:ilvl w:val="0"/>
          <w:numId w:val="7"/>
        </w:numPr>
        <w:suppressAutoHyphens w:val="0"/>
        <w:autoSpaceDN/>
        <w:spacing w:after="0" w:line="240" w:lineRule="auto"/>
        <w:jc w:val="both"/>
        <w:textAlignment w:val="auto"/>
        <w:rPr>
          <w:rFonts w:ascii="Times New Roman" w:eastAsia="Times New Roman" w:hAnsi="Times New Roman"/>
          <w:kern w:val="2"/>
          <w:sz w:val="24"/>
          <w:szCs w:val="24"/>
          <w:lang w:val="en-GB"/>
        </w:rPr>
      </w:pPr>
      <w:proofErr w:type="spellStart"/>
      <w:r w:rsidRPr="00975D2C">
        <w:rPr>
          <w:rFonts w:ascii="Times New Roman" w:eastAsia="Times New Roman" w:hAnsi="Times New Roman"/>
          <w:kern w:val="2"/>
          <w:sz w:val="24"/>
          <w:szCs w:val="24"/>
          <w:lang w:val="en-GB"/>
        </w:rPr>
        <w:t>Натовареността</w:t>
      </w:r>
      <w:proofErr w:type="spellEnd"/>
      <w:r w:rsidRPr="00975D2C">
        <w:rPr>
          <w:rFonts w:ascii="Times New Roman" w:eastAsia="Times New Roman" w:hAnsi="Times New Roman"/>
          <w:kern w:val="2"/>
          <w:sz w:val="24"/>
          <w:szCs w:val="24"/>
          <w:lang w:val="en-GB"/>
        </w:rPr>
        <w:t xml:space="preserve"> е </w:t>
      </w:r>
      <w:proofErr w:type="spellStart"/>
      <w:r w:rsidRPr="00975D2C">
        <w:rPr>
          <w:rFonts w:ascii="Times New Roman" w:eastAsia="Times New Roman" w:hAnsi="Times New Roman"/>
          <w:kern w:val="2"/>
          <w:sz w:val="24"/>
          <w:szCs w:val="24"/>
          <w:lang w:val="en-GB"/>
        </w:rPr>
        <w:t>изчислена</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на</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база</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работни</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дни</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за</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съответния</w:t>
      </w:r>
      <w:proofErr w:type="spellEnd"/>
      <w:r w:rsidRPr="00975D2C">
        <w:rPr>
          <w:rFonts w:ascii="Times New Roman" w:eastAsia="Times New Roman" w:hAnsi="Times New Roman"/>
          <w:kern w:val="2"/>
          <w:sz w:val="24"/>
          <w:szCs w:val="24"/>
          <w:lang w:val="en-GB"/>
        </w:rPr>
        <w:t xml:space="preserve"> </w:t>
      </w:r>
      <w:proofErr w:type="spellStart"/>
      <w:r w:rsidRPr="00975D2C">
        <w:rPr>
          <w:rFonts w:ascii="Times New Roman" w:eastAsia="Times New Roman" w:hAnsi="Times New Roman"/>
          <w:kern w:val="2"/>
          <w:sz w:val="24"/>
          <w:szCs w:val="24"/>
          <w:lang w:val="en-GB"/>
        </w:rPr>
        <w:t>месец</w:t>
      </w:r>
      <w:proofErr w:type="spellEnd"/>
      <w:r w:rsidR="00720654">
        <w:rPr>
          <w:rFonts w:ascii="Times New Roman" w:eastAsia="Times New Roman" w:hAnsi="Times New Roman"/>
          <w:kern w:val="2"/>
          <w:sz w:val="24"/>
          <w:szCs w:val="24"/>
        </w:rPr>
        <w:t>.</w:t>
      </w:r>
    </w:p>
    <w:p w:rsidR="00975D2C" w:rsidRDefault="00975D2C">
      <w:pPr>
        <w:jc w:val="both"/>
        <w:rPr>
          <w:rFonts w:ascii="Times New Roman" w:hAnsi="Times New Roman"/>
          <w:sz w:val="24"/>
          <w:szCs w:val="24"/>
        </w:rPr>
      </w:pPr>
    </w:p>
    <w:p w:rsidR="006176BB" w:rsidRDefault="006176BB" w:rsidP="00720654">
      <w:pPr>
        <w:jc w:val="right"/>
        <w:rPr>
          <w:rFonts w:ascii="Times New Roman" w:hAnsi="Times New Roman"/>
          <w:sz w:val="24"/>
          <w:szCs w:val="24"/>
        </w:rPr>
      </w:pPr>
    </w:p>
    <w:p w:rsidR="00FC43E5" w:rsidRDefault="00FC43E5" w:rsidP="00720654">
      <w:pPr>
        <w:jc w:val="right"/>
        <w:rPr>
          <w:rFonts w:ascii="Times New Roman" w:hAnsi="Times New Roman"/>
          <w:sz w:val="24"/>
          <w:szCs w:val="24"/>
        </w:rPr>
      </w:pPr>
    </w:p>
    <w:p w:rsidR="00975D2C" w:rsidRPr="00FB7D5F" w:rsidRDefault="00720654" w:rsidP="00720654">
      <w:pPr>
        <w:jc w:val="right"/>
        <w:rPr>
          <w:rFonts w:ascii="Times New Roman" w:hAnsi="Times New Roman"/>
          <w:sz w:val="24"/>
          <w:szCs w:val="24"/>
        </w:rPr>
      </w:pPr>
      <w:r>
        <w:rPr>
          <w:rFonts w:ascii="Times New Roman" w:hAnsi="Times New Roman"/>
          <w:sz w:val="24"/>
          <w:szCs w:val="24"/>
        </w:rPr>
        <w:lastRenderedPageBreak/>
        <w:t>Приложение 3</w:t>
      </w:r>
    </w:p>
    <w:p w:rsidR="00970E6E" w:rsidRDefault="00E41083">
      <w:pPr>
        <w:spacing w:after="0" w:line="240" w:lineRule="auto"/>
        <w:ind w:left="502" w:firstLine="206"/>
        <w:jc w:val="center"/>
        <w:textAlignment w:val="auto"/>
      </w:pPr>
      <w:proofErr w:type="spellStart"/>
      <w:r>
        <w:rPr>
          <w:rFonts w:ascii="Times New Roman" w:eastAsia="Times New Roman" w:hAnsi="Times New Roman"/>
          <w:b/>
          <w:kern w:val="3"/>
          <w:sz w:val="24"/>
          <w:szCs w:val="24"/>
          <w:lang w:val="en-GB"/>
        </w:rPr>
        <w:t>Анализ</w:t>
      </w:r>
      <w:proofErr w:type="spellEnd"/>
      <w:r>
        <w:rPr>
          <w:rFonts w:ascii="Times New Roman" w:eastAsia="Times New Roman" w:hAnsi="Times New Roman"/>
          <w:b/>
          <w:kern w:val="3"/>
          <w:sz w:val="24"/>
          <w:szCs w:val="24"/>
          <w:lang w:val="en-GB"/>
        </w:rPr>
        <w:t xml:space="preserve"> </w:t>
      </w:r>
      <w:proofErr w:type="spellStart"/>
      <w:r>
        <w:rPr>
          <w:rFonts w:ascii="Times New Roman" w:eastAsia="Times New Roman" w:hAnsi="Times New Roman"/>
          <w:b/>
          <w:kern w:val="3"/>
          <w:sz w:val="24"/>
          <w:szCs w:val="24"/>
          <w:lang w:val="en-GB"/>
        </w:rPr>
        <w:t>цена</w:t>
      </w:r>
      <w:proofErr w:type="spellEnd"/>
      <w:r>
        <w:rPr>
          <w:rFonts w:ascii="Times New Roman" w:eastAsia="Times New Roman" w:hAnsi="Times New Roman"/>
          <w:b/>
          <w:kern w:val="3"/>
          <w:sz w:val="24"/>
          <w:szCs w:val="24"/>
          <w:lang w:val="en-GB"/>
        </w:rPr>
        <w:t xml:space="preserve"> </w:t>
      </w:r>
      <w:proofErr w:type="spellStart"/>
      <w:r>
        <w:rPr>
          <w:rFonts w:ascii="Times New Roman" w:eastAsia="Times New Roman" w:hAnsi="Times New Roman"/>
          <w:b/>
          <w:kern w:val="3"/>
          <w:sz w:val="24"/>
          <w:szCs w:val="24"/>
          <w:lang w:val="en-GB"/>
        </w:rPr>
        <w:t>на</w:t>
      </w:r>
      <w:proofErr w:type="spellEnd"/>
      <w:r>
        <w:rPr>
          <w:rFonts w:ascii="Times New Roman" w:eastAsia="Times New Roman" w:hAnsi="Times New Roman"/>
          <w:b/>
          <w:kern w:val="3"/>
          <w:sz w:val="24"/>
          <w:szCs w:val="24"/>
          <w:lang w:val="en-GB"/>
        </w:rPr>
        <w:t xml:space="preserve"> </w:t>
      </w:r>
      <w:proofErr w:type="spellStart"/>
      <w:r>
        <w:rPr>
          <w:rFonts w:ascii="Times New Roman" w:eastAsia="Times New Roman" w:hAnsi="Times New Roman"/>
          <w:b/>
          <w:kern w:val="3"/>
          <w:sz w:val="24"/>
          <w:szCs w:val="24"/>
          <w:lang w:val="en-GB"/>
        </w:rPr>
        <w:t>услугата</w:t>
      </w:r>
      <w:proofErr w:type="spellEnd"/>
      <w:r>
        <w:rPr>
          <w:rFonts w:ascii="Times New Roman" w:eastAsia="Times New Roman" w:hAnsi="Times New Roman"/>
          <w:b/>
          <w:kern w:val="3"/>
          <w:sz w:val="24"/>
          <w:szCs w:val="24"/>
          <w:lang w:val="en-GB"/>
        </w:rPr>
        <w:t xml:space="preserve"> </w:t>
      </w:r>
      <w:r>
        <w:rPr>
          <w:rFonts w:ascii="Times New Roman" w:eastAsia="Times New Roman" w:hAnsi="Times New Roman"/>
          <w:b/>
          <w:kern w:val="3"/>
          <w:sz w:val="24"/>
          <w:szCs w:val="24"/>
        </w:rPr>
        <w:t>„паркиране на стопанисваните от Общината паркинги“</w:t>
      </w:r>
    </w:p>
    <w:p w:rsidR="00970E6E" w:rsidRDefault="00970E6E">
      <w:pPr>
        <w:spacing w:after="0" w:line="240" w:lineRule="auto"/>
        <w:jc w:val="both"/>
        <w:textAlignment w:val="auto"/>
        <w:rPr>
          <w:rFonts w:ascii="Times New Roman" w:eastAsia="Times New Roman" w:hAnsi="Times New Roman"/>
          <w:kern w:val="3"/>
          <w:sz w:val="24"/>
          <w:szCs w:val="24"/>
          <w:lang w:val="en-GB"/>
        </w:rPr>
      </w:pPr>
    </w:p>
    <w:p w:rsidR="00970E6E" w:rsidRDefault="00E41083">
      <w:pPr>
        <w:numPr>
          <w:ilvl w:val="0"/>
          <w:numId w:val="2"/>
        </w:numPr>
        <w:suppressAutoHyphens w:val="0"/>
        <w:spacing w:after="0" w:line="240" w:lineRule="auto"/>
        <w:jc w:val="both"/>
        <w:textAlignment w:val="auto"/>
        <w:rPr>
          <w:rFonts w:ascii="Times New Roman" w:eastAsia="Times New Roman" w:hAnsi="Times New Roman"/>
          <w:kern w:val="3"/>
          <w:sz w:val="24"/>
          <w:szCs w:val="24"/>
          <w:lang w:val="en-GB"/>
        </w:rPr>
      </w:pPr>
      <w:proofErr w:type="spellStart"/>
      <w:r>
        <w:rPr>
          <w:rFonts w:ascii="Times New Roman" w:eastAsia="Times New Roman" w:hAnsi="Times New Roman"/>
          <w:kern w:val="3"/>
          <w:sz w:val="24"/>
          <w:szCs w:val="24"/>
          <w:lang w:val="en-GB"/>
        </w:rPr>
        <w:t>Постоянни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свързани</w:t>
      </w:r>
      <w:proofErr w:type="spellEnd"/>
      <w:r>
        <w:rPr>
          <w:rFonts w:ascii="Times New Roman" w:eastAsia="Times New Roman" w:hAnsi="Times New Roman"/>
          <w:kern w:val="3"/>
          <w:sz w:val="24"/>
          <w:szCs w:val="24"/>
          <w:lang w:val="en-GB"/>
        </w:rPr>
        <w:t xml:space="preserve"> с </w:t>
      </w:r>
      <w:proofErr w:type="spellStart"/>
      <w:r>
        <w:rPr>
          <w:rFonts w:ascii="Times New Roman" w:eastAsia="Times New Roman" w:hAnsi="Times New Roman"/>
          <w:kern w:val="3"/>
          <w:sz w:val="24"/>
          <w:szCs w:val="24"/>
          <w:lang w:val="en-GB"/>
        </w:rPr>
        <w:t>издръжката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обект</w:t>
      </w:r>
      <w:proofErr w:type="spellEnd"/>
      <w:r>
        <w:rPr>
          <w:rFonts w:ascii="Times New Roman" w:eastAsia="Times New Roman" w:hAnsi="Times New Roman"/>
          <w:kern w:val="3"/>
          <w:sz w:val="24"/>
          <w:szCs w:val="24"/>
          <w:lang w:val="en-GB"/>
        </w:rPr>
        <w:t xml:space="preserve"> „ДПП </w:t>
      </w:r>
      <w:proofErr w:type="spellStart"/>
      <w:r>
        <w:rPr>
          <w:rFonts w:ascii="Times New Roman" w:eastAsia="Times New Roman" w:hAnsi="Times New Roman"/>
          <w:kern w:val="3"/>
          <w:sz w:val="24"/>
          <w:szCs w:val="24"/>
          <w:lang w:val="en-GB"/>
        </w:rPr>
        <w:t>Воден</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съгласно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Таблица</w:t>
      </w:r>
      <w:proofErr w:type="spellEnd"/>
      <w:r>
        <w:rPr>
          <w:rFonts w:ascii="Times New Roman" w:eastAsia="Times New Roman" w:hAnsi="Times New Roman"/>
          <w:kern w:val="3"/>
          <w:sz w:val="24"/>
          <w:szCs w:val="24"/>
          <w:lang w:val="en-GB"/>
        </w:rPr>
        <w:t xml:space="preserve"> 1, </w:t>
      </w:r>
      <w:proofErr w:type="spellStart"/>
      <w:r>
        <w:rPr>
          <w:rFonts w:ascii="Times New Roman" w:eastAsia="Times New Roman" w:hAnsi="Times New Roman"/>
          <w:kern w:val="3"/>
          <w:sz w:val="24"/>
          <w:szCs w:val="24"/>
          <w:lang w:val="en-GB"/>
        </w:rPr>
        <w:t>при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пълна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заетост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на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обособените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места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паркиране</w:t>
      </w:r>
      <w:proofErr w:type="spellEnd"/>
      <w:r>
        <w:rPr>
          <w:rFonts w:ascii="Times New Roman" w:eastAsia="Times New Roman" w:hAnsi="Times New Roman"/>
          <w:kern w:val="3"/>
          <w:sz w:val="24"/>
          <w:szCs w:val="24"/>
          <w:lang w:val="en-GB"/>
        </w:rPr>
        <w:t>.</w:t>
      </w:r>
    </w:p>
    <w:p w:rsidR="00970E6E" w:rsidRDefault="00970E6E">
      <w:pPr>
        <w:spacing w:after="0" w:line="240" w:lineRule="auto"/>
        <w:jc w:val="both"/>
        <w:textAlignment w:val="auto"/>
        <w:rPr>
          <w:rFonts w:ascii="Times New Roman" w:eastAsia="Times New Roman" w:hAnsi="Times New Roman"/>
          <w:kern w:val="3"/>
          <w:sz w:val="24"/>
          <w:szCs w:val="24"/>
          <w:lang w:val="en-GB"/>
        </w:rPr>
      </w:pPr>
    </w:p>
    <w:p w:rsidR="00970E6E" w:rsidRDefault="00970E6E">
      <w:pPr>
        <w:spacing w:after="0" w:line="240" w:lineRule="auto"/>
        <w:jc w:val="both"/>
        <w:textAlignment w:val="auto"/>
        <w:rPr>
          <w:rFonts w:ascii="Times New Roman" w:eastAsia="Times New Roman" w:hAnsi="Times New Roman"/>
          <w:kern w:val="3"/>
          <w:sz w:val="24"/>
          <w:szCs w:val="24"/>
          <w:lang w:val="en-GB"/>
        </w:rPr>
      </w:pPr>
    </w:p>
    <w:p w:rsidR="00970E6E" w:rsidRDefault="006176BB" w:rsidP="006176BB">
      <w:pPr>
        <w:tabs>
          <w:tab w:val="left" w:pos="8010"/>
        </w:tabs>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ab/>
      </w:r>
    </w:p>
    <w:tbl>
      <w:tblPr>
        <w:tblW w:w="8740" w:type="dxa"/>
        <w:tblInd w:w="55" w:type="dxa"/>
        <w:tblCellMar>
          <w:left w:w="10" w:type="dxa"/>
          <w:right w:w="10" w:type="dxa"/>
        </w:tblCellMar>
        <w:tblLook w:val="0000" w:firstRow="0" w:lastRow="0" w:firstColumn="0" w:lastColumn="0" w:noHBand="0" w:noVBand="0"/>
      </w:tblPr>
      <w:tblGrid>
        <w:gridCol w:w="2400"/>
        <w:gridCol w:w="1460"/>
        <w:gridCol w:w="1300"/>
        <w:gridCol w:w="1840"/>
        <w:gridCol w:w="1740"/>
      </w:tblGrid>
      <w:tr w:rsidR="00970E6E">
        <w:trPr>
          <w:trHeight w:val="480"/>
        </w:trPr>
        <w:tc>
          <w:tcPr>
            <w:tcW w:w="2400" w:type="dxa"/>
            <w:shd w:val="clear" w:color="auto" w:fill="auto"/>
            <w:noWrap/>
            <w:tcMar>
              <w:top w:w="0" w:type="dxa"/>
              <w:left w:w="70" w:type="dxa"/>
              <w:bottom w:w="0" w:type="dxa"/>
              <w:right w:w="70" w:type="dxa"/>
            </w:tcMar>
            <w:vAlign w:val="center"/>
          </w:tcPr>
          <w:p w:rsidR="00970E6E" w:rsidRPr="00592265"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sidRPr="00592265">
              <w:rPr>
                <w:rFonts w:ascii="Times New Roman" w:eastAsia="Times New Roman" w:hAnsi="Times New Roman"/>
                <w:b/>
                <w:bCs/>
                <w:kern w:val="3"/>
                <w:sz w:val="24"/>
                <w:szCs w:val="24"/>
                <w:lang w:val="en-GB"/>
              </w:rPr>
              <w:t>Таблица</w:t>
            </w:r>
            <w:proofErr w:type="spellEnd"/>
            <w:r w:rsidRPr="00592265">
              <w:rPr>
                <w:rFonts w:ascii="Times New Roman" w:eastAsia="Times New Roman" w:hAnsi="Times New Roman"/>
                <w:b/>
                <w:bCs/>
                <w:kern w:val="3"/>
                <w:sz w:val="24"/>
                <w:szCs w:val="24"/>
                <w:lang w:val="en-GB"/>
              </w:rPr>
              <w:t xml:space="preserve"> 1</w:t>
            </w:r>
          </w:p>
        </w:tc>
        <w:tc>
          <w:tcPr>
            <w:tcW w:w="1460" w:type="dxa"/>
            <w:shd w:val="clear" w:color="auto" w:fill="auto"/>
            <w:noWrap/>
            <w:tcMar>
              <w:top w:w="0" w:type="dxa"/>
              <w:left w:w="70" w:type="dxa"/>
              <w:bottom w:w="0" w:type="dxa"/>
              <w:right w:w="70" w:type="dxa"/>
            </w:tcMar>
            <w:vAlign w:val="bottom"/>
          </w:tcPr>
          <w:p w:rsidR="00970E6E" w:rsidRDefault="00970E6E">
            <w:pPr>
              <w:suppressAutoHyphens w:val="0"/>
              <w:spacing w:after="0" w:line="240" w:lineRule="auto"/>
              <w:textAlignment w:val="auto"/>
              <w:rPr>
                <w:rFonts w:ascii="Times New Roman" w:eastAsia="Times New Roman" w:hAnsi="Times New Roman"/>
                <w:sz w:val="20"/>
                <w:szCs w:val="20"/>
                <w:lang w:eastAsia="bg-BG"/>
              </w:rPr>
            </w:pPr>
          </w:p>
        </w:tc>
        <w:tc>
          <w:tcPr>
            <w:tcW w:w="1300" w:type="dxa"/>
            <w:shd w:val="clear" w:color="auto" w:fill="auto"/>
            <w:noWrap/>
            <w:tcMar>
              <w:top w:w="0" w:type="dxa"/>
              <w:left w:w="70" w:type="dxa"/>
              <w:bottom w:w="0" w:type="dxa"/>
              <w:right w:w="70" w:type="dxa"/>
            </w:tcMar>
            <w:vAlign w:val="bottom"/>
          </w:tcPr>
          <w:p w:rsidR="00970E6E" w:rsidRDefault="00970E6E">
            <w:pPr>
              <w:suppressAutoHyphens w:val="0"/>
              <w:spacing w:after="0" w:line="240" w:lineRule="auto"/>
              <w:textAlignment w:val="auto"/>
              <w:rPr>
                <w:rFonts w:ascii="Times New Roman" w:eastAsia="Times New Roman" w:hAnsi="Times New Roman"/>
                <w:sz w:val="20"/>
                <w:szCs w:val="20"/>
                <w:lang w:eastAsia="bg-BG"/>
              </w:rPr>
            </w:pPr>
          </w:p>
        </w:tc>
        <w:tc>
          <w:tcPr>
            <w:tcW w:w="1840" w:type="dxa"/>
            <w:shd w:val="clear" w:color="auto" w:fill="auto"/>
            <w:noWrap/>
            <w:tcMar>
              <w:top w:w="0" w:type="dxa"/>
              <w:left w:w="70" w:type="dxa"/>
              <w:bottom w:w="0" w:type="dxa"/>
              <w:right w:w="70" w:type="dxa"/>
            </w:tcMar>
            <w:vAlign w:val="bottom"/>
          </w:tcPr>
          <w:p w:rsidR="00970E6E" w:rsidRDefault="00970E6E">
            <w:pPr>
              <w:suppressAutoHyphens w:val="0"/>
              <w:spacing w:after="0" w:line="240" w:lineRule="auto"/>
              <w:textAlignment w:val="auto"/>
              <w:rPr>
                <w:rFonts w:ascii="Times New Roman" w:eastAsia="Times New Roman" w:hAnsi="Times New Roman"/>
                <w:sz w:val="20"/>
                <w:szCs w:val="20"/>
                <w:lang w:eastAsia="bg-BG"/>
              </w:rPr>
            </w:pPr>
          </w:p>
        </w:tc>
        <w:tc>
          <w:tcPr>
            <w:tcW w:w="1740" w:type="dxa"/>
            <w:shd w:val="clear" w:color="auto" w:fill="auto"/>
            <w:noWrap/>
            <w:tcMar>
              <w:top w:w="0" w:type="dxa"/>
              <w:left w:w="70" w:type="dxa"/>
              <w:bottom w:w="0" w:type="dxa"/>
              <w:right w:w="70" w:type="dxa"/>
            </w:tcMar>
            <w:vAlign w:val="bottom"/>
          </w:tcPr>
          <w:p w:rsidR="00970E6E" w:rsidRDefault="00970E6E">
            <w:pPr>
              <w:suppressAutoHyphens w:val="0"/>
              <w:spacing w:after="0" w:line="240" w:lineRule="auto"/>
              <w:textAlignment w:val="auto"/>
              <w:rPr>
                <w:rFonts w:ascii="Times New Roman" w:eastAsia="Times New Roman" w:hAnsi="Times New Roman"/>
                <w:sz w:val="20"/>
                <w:szCs w:val="20"/>
                <w:lang w:eastAsia="bg-BG"/>
              </w:rPr>
            </w:pPr>
          </w:p>
        </w:tc>
      </w:tr>
      <w:tr w:rsidR="00970E6E">
        <w:trPr>
          <w:trHeight w:val="810"/>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Разходи</w:t>
            </w:r>
            <w:proofErr w:type="spellEnd"/>
          </w:p>
        </w:tc>
        <w:tc>
          <w:tcPr>
            <w:tcW w:w="14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година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48 </w:t>
            </w:r>
            <w:proofErr w:type="spellStart"/>
            <w:r>
              <w:rPr>
                <w:rFonts w:ascii="Times New Roman" w:eastAsia="Times New Roman" w:hAnsi="Times New Roman"/>
                <w:b/>
                <w:bCs/>
                <w:kern w:val="3"/>
                <w:sz w:val="24"/>
                <w:szCs w:val="24"/>
                <w:lang w:val="en-GB"/>
              </w:rPr>
              <w:t>места</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30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месец</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48 </w:t>
            </w:r>
            <w:proofErr w:type="spellStart"/>
            <w:r>
              <w:rPr>
                <w:rFonts w:ascii="Times New Roman" w:eastAsia="Times New Roman" w:hAnsi="Times New Roman"/>
                <w:b/>
                <w:bCs/>
                <w:kern w:val="3"/>
                <w:sz w:val="24"/>
                <w:szCs w:val="24"/>
                <w:lang w:val="en-GB"/>
              </w:rPr>
              <w:t>места</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8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място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месец</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c>
          <w:tcPr>
            <w:tcW w:w="17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едно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място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1/</w:t>
            </w:r>
            <w:proofErr w:type="spellStart"/>
            <w:r>
              <w:rPr>
                <w:rFonts w:ascii="Times New Roman" w:eastAsia="Times New Roman" w:hAnsi="Times New Roman"/>
                <w:b/>
                <w:bCs/>
                <w:kern w:val="3"/>
                <w:sz w:val="24"/>
                <w:szCs w:val="24"/>
                <w:lang w:val="en-GB"/>
              </w:rPr>
              <w:t>един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ден</w:t>
            </w:r>
            <w:proofErr w:type="spellEnd"/>
            <w:r>
              <w:rPr>
                <w:rFonts w:ascii="Times New Roman" w:eastAsia="Times New Roman" w:hAnsi="Times New Roman"/>
                <w:b/>
                <w:bCs/>
                <w:kern w:val="3"/>
                <w:sz w:val="24"/>
                <w:szCs w:val="24"/>
                <w:lang w:val="en-GB"/>
              </w:rPr>
              <w:t xml:space="preserve"> в </w:t>
            </w:r>
            <w:proofErr w:type="spellStart"/>
            <w:r>
              <w:rPr>
                <w:rFonts w:ascii="Times New Roman" w:eastAsia="Times New Roman" w:hAnsi="Times New Roman"/>
                <w:b/>
                <w:bCs/>
                <w:kern w:val="3"/>
                <w:sz w:val="24"/>
                <w:szCs w:val="24"/>
                <w:lang w:val="en-GB"/>
              </w:rPr>
              <w:t>лв</w:t>
            </w:r>
            <w:proofErr w:type="spellEnd"/>
            <w:r>
              <w:rPr>
                <w:rFonts w:ascii="Times New Roman" w:eastAsia="Times New Roman" w:hAnsi="Times New Roman"/>
                <w:b/>
                <w:bCs/>
                <w:kern w:val="3"/>
                <w:sz w:val="24"/>
                <w:szCs w:val="24"/>
                <w:lang w:val="en-GB"/>
              </w:rPr>
              <w:t>.</w:t>
            </w:r>
          </w:p>
        </w:tc>
      </w:tr>
      <w:tr w:rsidR="00970E6E">
        <w:trPr>
          <w:trHeight w:val="1125"/>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Заплати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пресонал</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нает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по</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труд</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служ</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правоотношения</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32068,98</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2672,42</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55,68</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1,86</w:t>
            </w:r>
          </w:p>
        </w:tc>
      </w:tr>
      <w:tr w:rsidR="00970E6E">
        <w:trPr>
          <w:trHeight w:val="765"/>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Задължителни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осиг</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вноски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от</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работодател</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5908,98</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492,42</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10,26</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0,34</w:t>
            </w:r>
          </w:p>
        </w:tc>
      </w:tr>
      <w:tr w:rsidR="00970E6E">
        <w:trPr>
          <w:trHeight w:val="510"/>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Постелен</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инвентар</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раб</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облекло</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1000,00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83,33</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1,74</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0,06</w:t>
            </w:r>
          </w:p>
        </w:tc>
      </w:tr>
      <w:tr w:rsidR="00970E6E">
        <w:trPr>
          <w:trHeight w:val="480"/>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Материали</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200,00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16,67</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0,35</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0,01</w:t>
            </w:r>
          </w:p>
        </w:tc>
      </w:tr>
      <w:tr w:rsidR="00970E6E">
        <w:trPr>
          <w:trHeight w:val="510"/>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Вода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горива</w:t>
            </w:r>
            <w:proofErr w:type="spellEnd"/>
            <w:r>
              <w:rPr>
                <w:rFonts w:ascii="Times New Roman" w:eastAsia="Times New Roman" w:hAnsi="Times New Roman"/>
                <w:b/>
                <w:bCs/>
                <w:kern w:val="3"/>
                <w:sz w:val="24"/>
                <w:szCs w:val="24"/>
                <w:lang w:val="en-GB"/>
              </w:rPr>
              <w:t xml:space="preserve"> и </w:t>
            </w:r>
            <w:proofErr w:type="spellStart"/>
            <w:r>
              <w:rPr>
                <w:rFonts w:ascii="Times New Roman" w:eastAsia="Times New Roman" w:hAnsi="Times New Roman"/>
                <w:b/>
                <w:bCs/>
                <w:kern w:val="3"/>
                <w:sz w:val="24"/>
                <w:szCs w:val="24"/>
                <w:lang w:val="en-GB"/>
              </w:rPr>
              <w:t>енергия</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1200,00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100,00</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2,08</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0,07</w:t>
            </w:r>
          </w:p>
        </w:tc>
      </w:tr>
      <w:tr w:rsidR="00970E6E">
        <w:trPr>
          <w:trHeight w:val="255"/>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Р-</w:t>
            </w:r>
            <w:proofErr w:type="spellStart"/>
            <w:r>
              <w:rPr>
                <w:rFonts w:ascii="Times New Roman" w:eastAsia="Times New Roman" w:hAnsi="Times New Roman"/>
                <w:b/>
                <w:bCs/>
                <w:kern w:val="3"/>
                <w:sz w:val="24"/>
                <w:szCs w:val="24"/>
                <w:lang w:val="en-GB"/>
              </w:rPr>
              <w:t>ди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външни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услуги</w:t>
            </w:r>
            <w:proofErr w:type="spellEnd"/>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100,00</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8,33</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0,17</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0,01</w:t>
            </w:r>
          </w:p>
        </w:tc>
      </w:tr>
      <w:tr w:rsidR="00970E6E">
        <w:trPr>
          <w:trHeight w:val="510"/>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proofErr w:type="spellStart"/>
            <w:r>
              <w:rPr>
                <w:rFonts w:ascii="Times New Roman" w:eastAsia="Times New Roman" w:hAnsi="Times New Roman"/>
                <w:b/>
                <w:bCs/>
                <w:kern w:val="3"/>
                <w:sz w:val="24"/>
                <w:szCs w:val="24"/>
                <w:lang w:val="en-GB"/>
              </w:rPr>
              <w:t>Други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разходи</w:t>
            </w:r>
            <w:proofErr w:type="spellEnd"/>
            <w:r>
              <w:rPr>
                <w:rFonts w:ascii="Times New Roman" w:eastAsia="Times New Roman" w:hAnsi="Times New Roman"/>
                <w:b/>
                <w:bCs/>
                <w:kern w:val="3"/>
                <w:sz w:val="24"/>
                <w:szCs w:val="24"/>
                <w:lang w:val="en-GB"/>
              </w:rPr>
              <w:t xml:space="preserve"> </w:t>
            </w:r>
            <w:proofErr w:type="spellStart"/>
            <w:r>
              <w:rPr>
                <w:rFonts w:ascii="Times New Roman" w:eastAsia="Times New Roman" w:hAnsi="Times New Roman"/>
                <w:b/>
                <w:bCs/>
                <w:kern w:val="3"/>
                <w:sz w:val="24"/>
                <w:szCs w:val="24"/>
                <w:lang w:val="en-GB"/>
              </w:rPr>
              <w:t>за</w:t>
            </w:r>
            <w:proofErr w:type="spellEnd"/>
            <w:r>
              <w:rPr>
                <w:rFonts w:ascii="Times New Roman" w:eastAsia="Times New Roman" w:hAnsi="Times New Roman"/>
                <w:b/>
                <w:bCs/>
                <w:kern w:val="3"/>
                <w:sz w:val="24"/>
                <w:szCs w:val="24"/>
                <w:lang w:val="en-GB"/>
              </w:rPr>
              <w:t xml:space="preserve"> СБКО</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790,63</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65,89</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1,37</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0,05</w:t>
            </w:r>
          </w:p>
        </w:tc>
      </w:tr>
      <w:tr w:rsidR="00970E6E">
        <w:trPr>
          <w:trHeight w:val="495"/>
        </w:trPr>
        <w:tc>
          <w:tcPr>
            <w:tcW w:w="24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970E6E" w:rsidRDefault="00E41083">
            <w:pPr>
              <w:spacing w:after="0" w:line="240" w:lineRule="auto"/>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ВСИЧКО РАЗХОДИ</w:t>
            </w:r>
          </w:p>
        </w:tc>
        <w:tc>
          <w:tcPr>
            <w:tcW w:w="14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41268,59</w:t>
            </w:r>
          </w:p>
        </w:tc>
        <w:tc>
          <w:tcPr>
            <w:tcW w:w="13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3439,05</w:t>
            </w:r>
          </w:p>
        </w:tc>
        <w:tc>
          <w:tcPr>
            <w:tcW w:w="18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71,65</w:t>
            </w:r>
          </w:p>
        </w:tc>
        <w:tc>
          <w:tcPr>
            <w:tcW w:w="17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970E6E" w:rsidRDefault="00E41083">
            <w:pPr>
              <w:spacing w:after="0" w:line="240" w:lineRule="auto"/>
              <w:jc w:val="center"/>
              <w:textAlignment w:val="auto"/>
              <w:rPr>
                <w:rFonts w:ascii="Times New Roman" w:eastAsia="Times New Roman" w:hAnsi="Times New Roman"/>
                <w:b/>
                <w:bCs/>
                <w:kern w:val="3"/>
                <w:sz w:val="24"/>
                <w:szCs w:val="24"/>
                <w:lang w:val="en-GB"/>
              </w:rPr>
            </w:pPr>
            <w:r>
              <w:rPr>
                <w:rFonts w:ascii="Times New Roman" w:eastAsia="Times New Roman" w:hAnsi="Times New Roman"/>
                <w:b/>
                <w:bCs/>
                <w:kern w:val="3"/>
                <w:sz w:val="24"/>
                <w:szCs w:val="24"/>
                <w:lang w:val="en-GB"/>
              </w:rPr>
              <w:t>2,39</w:t>
            </w:r>
          </w:p>
        </w:tc>
      </w:tr>
    </w:tbl>
    <w:p w:rsidR="00970E6E" w:rsidRDefault="00970E6E">
      <w:pPr>
        <w:spacing w:after="0" w:line="240" w:lineRule="auto"/>
        <w:jc w:val="both"/>
        <w:textAlignment w:val="auto"/>
        <w:rPr>
          <w:rFonts w:ascii="Times New Roman" w:eastAsia="Times New Roman" w:hAnsi="Times New Roman"/>
          <w:kern w:val="3"/>
          <w:sz w:val="24"/>
          <w:szCs w:val="24"/>
          <w:lang w:val="en-GB"/>
        </w:rPr>
      </w:pPr>
    </w:p>
    <w:p w:rsidR="00970E6E" w:rsidRDefault="00E41083">
      <w:pPr>
        <w:spacing w:after="0" w:line="240" w:lineRule="auto"/>
        <w:jc w:val="both"/>
        <w:textAlignment w:val="auto"/>
      </w:pPr>
      <w:r>
        <w:rPr>
          <w:rFonts w:ascii="Times New Roman" w:eastAsia="Times New Roman" w:hAnsi="Times New Roman"/>
          <w:kern w:val="3"/>
          <w:sz w:val="24"/>
          <w:szCs w:val="24"/>
        </w:rPr>
        <w:t>Приходът от</w:t>
      </w:r>
      <w:r>
        <w:rPr>
          <w:rFonts w:ascii="Times New Roman" w:eastAsia="Times New Roman" w:hAnsi="Times New Roman"/>
          <w:b/>
          <w:kern w:val="3"/>
          <w:sz w:val="24"/>
          <w:szCs w:val="24"/>
        </w:rPr>
        <w:t xml:space="preserve"> </w:t>
      </w:r>
      <w:proofErr w:type="spellStart"/>
      <w:r>
        <w:rPr>
          <w:rFonts w:ascii="Times New Roman" w:eastAsia="Times New Roman" w:hAnsi="Times New Roman"/>
          <w:kern w:val="3"/>
          <w:sz w:val="24"/>
          <w:szCs w:val="24"/>
          <w:lang w:val="en-GB"/>
        </w:rPr>
        <w:t>обект</w:t>
      </w:r>
      <w:proofErr w:type="spellEnd"/>
      <w:r>
        <w:rPr>
          <w:rFonts w:ascii="Times New Roman" w:eastAsia="Times New Roman" w:hAnsi="Times New Roman"/>
          <w:kern w:val="3"/>
          <w:sz w:val="24"/>
          <w:szCs w:val="24"/>
          <w:lang w:val="en-GB"/>
        </w:rPr>
        <w:t xml:space="preserve"> „ДПП </w:t>
      </w:r>
      <w:proofErr w:type="spellStart"/>
      <w:r>
        <w:rPr>
          <w:rFonts w:ascii="Times New Roman" w:eastAsia="Times New Roman" w:hAnsi="Times New Roman"/>
          <w:kern w:val="3"/>
          <w:sz w:val="24"/>
          <w:szCs w:val="24"/>
          <w:lang w:val="en-GB"/>
        </w:rPr>
        <w:t>Воден</w:t>
      </w:r>
      <w:proofErr w:type="spellEnd"/>
      <w:r>
        <w:rPr>
          <w:rFonts w:ascii="Times New Roman" w:eastAsia="Times New Roman" w:hAnsi="Times New Roman"/>
          <w:kern w:val="3"/>
          <w:sz w:val="24"/>
          <w:szCs w:val="24"/>
          <w:lang w:val="en-GB"/>
        </w:rPr>
        <w:t>”</w:t>
      </w:r>
      <w:r>
        <w:rPr>
          <w:rFonts w:ascii="Times New Roman" w:eastAsia="Times New Roman" w:hAnsi="Times New Roman"/>
          <w:kern w:val="3"/>
          <w:sz w:val="24"/>
          <w:szCs w:val="24"/>
        </w:rPr>
        <w:t xml:space="preserve"> за 2016 г. възлиза на 21 679,20 лв. при 100 % заетост на местата.</w:t>
      </w:r>
    </w:p>
    <w:p w:rsidR="00970E6E" w:rsidRDefault="00970E6E">
      <w:pPr>
        <w:spacing w:after="0" w:line="240" w:lineRule="auto"/>
        <w:jc w:val="both"/>
        <w:textAlignment w:val="auto"/>
        <w:rPr>
          <w:rFonts w:ascii="Times New Roman" w:eastAsia="Times New Roman" w:hAnsi="Times New Roman"/>
          <w:kern w:val="3"/>
          <w:sz w:val="24"/>
          <w:szCs w:val="24"/>
          <w:lang w:val="en-GB"/>
        </w:rPr>
      </w:pPr>
    </w:p>
    <w:p w:rsidR="00970E6E" w:rsidRDefault="00E41083">
      <w:pPr>
        <w:spacing w:after="0" w:line="240" w:lineRule="auto"/>
        <w:jc w:val="both"/>
        <w:textAlignment w:val="auto"/>
        <w:rPr>
          <w:rFonts w:ascii="Times New Roman" w:eastAsia="Times New Roman" w:hAnsi="Times New Roman"/>
          <w:b/>
          <w:kern w:val="3"/>
          <w:sz w:val="24"/>
          <w:szCs w:val="24"/>
          <w:lang w:val="en-GB"/>
        </w:rPr>
      </w:pPr>
      <w:proofErr w:type="spellStart"/>
      <w:r>
        <w:rPr>
          <w:rFonts w:ascii="Times New Roman" w:eastAsia="Times New Roman" w:hAnsi="Times New Roman"/>
          <w:b/>
          <w:kern w:val="3"/>
          <w:sz w:val="24"/>
          <w:szCs w:val="24"/>
          <w:lang w:val="en-GB"/>
        </w:rPr>
        <w:t>Забележка</w:t>
      </w:r>
      <w:proofErr w:type="spellEnd"/>
      <w:r>
        <w:rPr>
          <w:rFonts w:ascii="Times New Roman" w:eastAsia="Times New Roman" w:hAnsi="Times New Roman"/>
          <w:b/>
          <w:kern w:val="3"/>
          <w:sz w:val="24"/>
          <w:szCs w:val="24"/>
          <w:lang w:val="en-GB"/>
        </w:rPr>
        <w:t>:</w:t>
      </w:r>
    </w:p>
    <w:p w:rsidR="00970E6E" w:rsidRDefault="00970E6E">
      <w:pPr>
        <w:spacing w:after="0" w:line="240" w:lineRule="auto"/>
        <w:jc w:val="both"/>
        <w:textAlignment w:val="auto"/>
        <w:rPr>
          <w:rFonts w:ascii="Times New Roman" w:eastAsia="Times New Roman" w:hAnsi="Times New Roman"/>
          <w:b/>
          <w:kern w:val="3"/>
          <w:sz w:val="24"/>
          <w:szCs w:val="24"/>
          <w:lang w:val="en-GB"/>
        </w:rPr>
      </w:pPr>
    </w:p>
    <w:p w:rsidR="00970E6E" w:rsidRDefault="00E41083">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Разходите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заплати</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работно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облекло</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се</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отнасят</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4 /</w:t>
      </w:r>
      <w:proofErr w:type="spellStart"/>
      <w:r>
        <w:rPr>
          <w:rFonts w:ascii="Times New Roman" w:eastAsia="Times New Roman" w:hAnsi="Times New Roman"/>
          <w:kern w:val="3"/>
          <w:sz w:val="24"/>
          <w:szCs w:val="24"/>
          <w:lang w:val="en-GB"/>
        </w:rPr>
        <w:t>четири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работника</w:t>
      </w:r>
      <w:proofErr w:type="spellEnd"/>
    </w:p>
    <w:p w:rsidR="00970E6E" w:rsidRDefault="00E41083">
      <w:pPr>
        <w:spacing w:after="0" w:line="240" w:lineRule="auto"/>
        <w:jc w:val="both"/>
        <w:textAlignment w:val="auto"/>
        <w:rPr>
          <w:rFonts w:ascii="Times New Roman" w:eastAsia="Times New Roman" w:hAnsi="Times New Roman"/>
          <w:kern w:val="3"/>
          <w:sz w:val="24"/>
          <w:szCs w:val="24"/>
          <w:lang w:val="en-GB"/>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външни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услуги</w:t>
      </w:r>
      <w:proofErr w:type="spellEnd"/>
      <w:r>
        <w:rPr>
          <w:rFonts w:ascii="Times New Roman" w:eastAsia="Times New Roman" w:hAnsi="Times New Roman"/>
          <w:kern w:val="3"/>
          <w:sz w:val="24"/>
          <w:szCs w:val="24"/>
          <w:lang w:val="en-GB"/>
        </w:rPr>
        <w:t xml:space="preserve"> -  </w:t>
      </w:r>
      <w:proofErr w:type="spellStart"/>
      <w:r>
        <w:rPr>
          <w:rFonts w:ascii="Times New Roman" w:eastAsia="Times New Roman" w:hAnsi="Times New Roman"/>
          <w:kern w:val="3"/>
          <w:sz w:val="24"/>
          <w:szCs w:val="24"/>
          <w:lang w:val="en-GB"/>
        </w:rPr>
        <w:t>фискални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устройства</w:t>
      </w:r>
      <w:proofErr w:type="spellEnd"/>
      <w:r>
        <w:rPr>
          <w:rFonts w:ascii="Times New Roman" w:eastAsia="Times New Roman" w:hAnsi="Times New Roman"/>
          <w:kern w:val="3"/>
          <w:sz w:val="24"/>
          <w:szCs w:val="24"/>
          <w:lang w:val="en-GB"/>
        </w:rPr>
        <w:t>.</w:t>
      </w:r>
    </w:p>
    <w:p w:rsidR="00970E6E" w:rsidRDefault="00E41083">
      <w:pPr>
        <w:spacing w:after="0" w:line="240" w:lineRule="auto"/>
        <w:jc w:val="both"/>
        <w:textAlignment w:val="auto"/>
        <w:rPr>
          <w:rFonts w:ascii="Times New Roman" w:eastAsia="Times New Roman" w:hAnsi="Times New Roman"/>
          <w:kern w:val="3"/>
          <w:sz w:val="24"/>
          <w:szCs w:val="24"/>
        </w:rPr>
      </w:pPr>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Разходи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материали</w:t>
      </w:r>
      <w:proofErr w:type="spellEnd"/>
      <w:r>
        <w:rPr>
          <w:rFonts w:ascii="Times New Roman" w:eastAsia="Times New Roman" w:hAnsi="Times New Roman"/>
          <w:kern w:val="3"/>
          <w:sz w:val="24"/>
          <w:szCs w:val="24"/>
          <w:lang w:val="en-GB"/>
        </w:rPr>
        <w:t xml:space="preserve"> – </w:t>
      </w:r>
      <w:proofErr w:type="spellStart"/>
      <w:r>
        <w:rPr>
          <w:rFonts w:ascii="Times New Roman" w:eastAsia="Times New Roman" w:hAnsi="Times New Roman"/>
          <w:kern w:val="3"/>
          <w:sz w:val="24"/>
          <w:szCs w:val="24"/>
          <w:lang w:val="en-GB"/>
        </w:rPr>
        <w:t>консумативи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за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фискални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устройства</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хигиенни</w:t>
      </w:r>
      <w:proofErr w:type="spellEnd"/>
      <w:r>
        <w:rPr>
          <w:rFonts w:ascii="Times New Roman" w:eastAsia="Times New Roman" w:hAnsi="Times New Roman"/>
          <w:kern w:val="3"/>
          <w:sz w:val="24"/>
          <w:szCs w:val="24"/>
          <w:lang w:val="en-GB"/>
        </w:rPr>
        <w:t xml:space="preserve"> и </w:t>
      </w:r>
      <w:proofErr w:type="spellStart"/>
      <w:r>
        <w:rPr>
          <w:rFonts w:ascii="Times New Roman" w:eastAsia="Times New Roman" w:hAnsi="Times New Roman"/>
          <w:kern w:val="3"/>
          <w:sz w:val="24"/>
          <w:szCs w:val="24"/>
          <w:lang w:val="en-GB"/>
        </w:rPr>
        <w:t>почистващи</w:t>
      </w:r>
      <w:proofErr w:type="spellEnd"/>
      <w:r>
        <w:rPr>
          <w:rFonts w:ascii="Times New Roman" w:eastAsia="Times New Roman" w:hAnsi="Times New Roman"/>
          <w:kern w:val="3"/>
          <w:sz w:val="24"/>
          <w:szCs w:val="24"/>
          <w:lang w:val="en-GB"/>
        </w:rPr>
        <w:t xml:space="preserve"> </w:t>
      </w:r>
      <w:proofErr w:type="spellStart"/>
      <w:r>
        <w:rPr>
          <w:rFonts w:ascii="Times New Roman" w:eastAsia="Times New Roman" w:hAnsi="Times New Roman"/>
          <w:kern w:val="3"/>
          <w:sz w:val="24"/>
          <w:szCs w:val="24"/>
          <w:lang w:val="en-GB"/>
        </w:rPr>
        <w:t>препарати</w:t>
      </w:r>
      <w:proofErr w:type="spellEnd"/>
      <w:r w:rsidR="006176BB">
        <w:rPr>
          <w:rFonts w:ascii="Times New Roman" w:eastAsia="Times New Roman" w:hAnsi="Times New Roman"/>
          <w:kern w:val="3"/>
          <w:sz w:val="24"/>
          <w:szCs w:val="24"/>
        </w:rPr>
        <w:t>.</w:t>
      </w: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6176BB">
      <w:pPr>
        <w:spacing w:after="0" w:line="240" w:lineRule="auto"/>
        <w:jc w:val="both"/>
        <w:textAlignment w:val="auto"/>
        <w:rPr>
          <w:rFonts w:ascii="Times New Roman" w:eastAsia="Times New Roman" w:hAnsi="Times New Roman"/>
          <w:kern w:val="3"/>
          <w:sz w:val="24"/>
          <w:szCs w:val="24"/>
        </w:rPr>
      </w:pPr>
    </w:p>
    <w:p w:rsidR="006176BB" w:rsidRDefault="00B34B93" w:rsidP="00B34B93">
      <w:pPr>
        <w:spacing w:after="0" w:line="240" w:lineRule="auto"/>
        <w:ind w:left="7080"/>
        <w:jc w:val="both"/>
        <w:textAlignment w:val="auto"/>
        <w:rPr>
          <w:rFonts w:ascii="Times New Roman" w:hAnsi="Times New Roman"/>
          <w:sz w:val="24"/>
          <w:szCs w:val="24"/>
        </w:rPr>
      </w:pPr>
      <w:r>
        <w:rPr>
          <w:rFonts w:ascii="Times New Roman" w:hAnsi="Times New Roman"/>
          <w:sz w:val="24"/>
          <w:szCs w:val="24"/>
        </w:rPr>
        <w:lastRenderedPageBreak/>
        <w:t>Приложение 4</w:t>
      </w:r>
    </w:p>
    <w:p w:rsidR="00B37986" w:rsidRDefault="00B37986" w:rsidP="00B34B93">
      <w:pPr>
        <w:spacing w:after="0" w:line="240" w:lineRule="auto"/>
        <w:ind w:left="7080"/>
        <w:jc w:val="both"/>
        <w:textAlignment w:val="auto"/>
        <w:rPr>
          <w:rFonts w:ascii="Times New Roman" w:hAnsi="Times New Roman"/>
          <w:sz w:val="24"/>
          <w:szCs w:val="24"/>
        </w:rPr>
      </w:pPr>
    </w:p>
    <w:p w:rsidR="00B37986" w:rsidRPr="00FB7D5F" w:rsidRDefault="00B37986" w:rsidP="00B34B93">
      <w:pPr>
        <w:spacing w:after="0" w:line="240" w:lineRule="auto"/>
        <w:ind w:left="7080"/>
        <w:jc w:val="both"/>
        <w:textAlignment w:val="auto"/>
        <w:rPr>
          <w:rFonts w:ascii="Times New Roman" w:hAnsi="Times New Roman"/>
          <w:sz w:val="24"/>
          <w:szCs w:val="24"/>
        </w:rPr>
      </w:pPr>
    </w:p>
    <w:p w:rsidR="00B37986" w:rsidRPr="002C002F" w:rsidRDefault="00B37986" w:rsidP="00B37986">
      <w:pPr>
        <w:spacing w:after="0" w:line="240" w:lineRule="auto"/>
        <w:jc w:val="both"/>
        <w:textAlignment w:val="auto"/>
        <w:rPr>
          <w:rFonts w:ascii="Times New Roman" w:hAnsi="Times New Roman"/>
          <w:sz w:val="24"/>
          <w:szCs w:val="24"/>
        </w:rPr>
      </w:pPr>
      <w:r w:rsidRPr="002C002F">
        <w:rPr>
          <w:rFonts w:ascii="Times New Roman" w:hAnsi="Times New Roman"/>
          <w:sz w:val="24"/>
          <w:szCs w:val="24"/>
        </w:rPr>
        <w:t>АНАЛИЗ</w:t>
      </w:r>
      <w:r w:rsidRPr="002C002F">
        <w:rPr>
          <w:rFonts w:ascii="Times New Roman" w:hAnsi="Times New Roman"/>
          <w:sz w:val="24"/>
          <w:szCs w:val="24"/>
        </w:rPr>
        <w:tab/>
      </w:r>
      <w:r w:rsidRPr="002C002F">
        <w:rPr>
          <w:rFonts w:ascii="Times New Roman" w:hAnsi="Times New Roman"/>
          <w:sz w:val="24"/>
          <w:szCs w:val="24"/>
        </w:rPr>
        <w:tab/>
      </w:r>
      <w:r w:rsidRPr="002C002F">
        <w:rPr>
          <w:rFonts w:ascii="Times New Roman" w:hAnsi="Times New Roman"/>
          <w:sz w:val="24"/>
          <w:szCs w:val="24"/>
        </w:rPr>
        <w:tab/>
      </w:r>
    </w:p>
    <w:p w:rsidR="00B37986" w:rsidRPr="002C002F" w:rsidRDefault="00B37986" w:rsidP="00B37986">
      <w:pPr>
        <w:spacing w:after="0" w:line="240" w:lineRule="auto"/>
        <w:jc w:val="both"/>
        <w:textAlignment w:val="auto"/>
        <w:rPr>
          <w:rFonts w:ascii="Times New Roman" w:hAnsi="Times New Roman"/>
          <w:sz w:val="24"/>
          <w:szCs w:val="24"/>
        </w:rPr>
      </w:pPr>
      <w:r w:rsidRPr="002C002F">
        <w:rPr>
          <w:rFonts w:ascii="Times New Roman" w:hAnsi="Times New Roman"/>
          <w:sz w:val="24"/>
          <w:szCs w:val="24"/>
        </w:rPr>
        <w:t>Издаване на разрешения за поставяне:</w:t>
      </w:r>
      <w:r w:rsidRPr="002C002F">
        <w:rPr>
          <w:rFonts w:ascii="Times New Roman" w:hAnsi="Times New Roman"/>
          <w:sz w:val="24"/>
          <w:szCs w:val="24"/>
        </w:rPr>
        <w:tab/>
      </w:r>
      <w:r w:rsidRPr="002C002F">
        <w:rPr>
          <w:rFonts w:ascii="Times New Roman" w:hAnsi="Times New Roman"/>
          <w:sz w:val="24"/>
          <w:szCs w:val="24"/>
        </w:rPr>
        <w:tab/>
      </w:r>
      <w:r w:rsidRPr="002C002F">
        <w:rPr>
          <w:rFonts w:ascii="Times New Roman" w:hAnsi="Times New Roman"/>
          <w:sz w:val="24"/>
          <w:szCs w:val="24"/>
        </w:rPr>
        <w:tab/>
      </w:r>
      <w:r w:rsidR="00177023">
        <w:rPr>
          <w:rFonts w:ascii="Times New Roman" w:hAnsi="Times New Roman"/>
          <w:sz w:val="24"/>
          <w:szCs w:val="24"/>
        </w:rPr>
        <w:t xml:space="preserve"> </w:t>
      </w:r>
    </w:p>
    <w:p w:rsidR="00FC43E5" w:rsidRDefault="00B37986" w:rsidP="003B653E">
      <w:pPr>
        <w:spacing w:after="0" w:line="240" w:lineRule="auto"/>
        <w:jc w:val="both"/>
        <w:textAlignment w:val="auto"/>
        <w:rPr>
          <w:rFonts w:ascii="Times New Roman" w:hAnsi="Times New Roman"/>
          <w:sz w:val="24"/>
          <w:szCs w:val="24"/>
        </w:rPr>
      </w:pPr>
      <w:r w:rsidRPr="002C002F">
        <w:rPr>
          <w:rFonts w:ascii="Times New Roman" w:hAnsi="Times New Roman"/>
          <w:sz w:val="24"/>
          <w:szCs w:val="24"/>
        </w:rPr>
        <w:t xml:space="preserve">1. </w:t>
      </w:r>
      <w:r w:rsidR="00FC43E5">
        <w:rPr>
          <w:rFonts w:ascii="Times New Roman" w:hAnsi="Times New Roman"/>
          <w:sz w:val="24"/>
          <w:szCs w:val="24"/>
        </w:rPr>
        <w:t>по чл.</w:t>
      </w:r>
      <w:r w:rsidR="00FC43E5" w:rsidRPr="00FC43E5">
        <w:rPr>
          <w:rFonts w:ascii="Times New Roman" w:hAnsi="Times New Roman"/>
          <w:sz w:val="24"/>
          <w:szCs w:val="24"/>
        </w:rPr>
        <w:t xml:space="preserve"> </w:t>
      </w:r>
      <w:r w:rsidR="00FC43E5" w:rsidRPr="002C002F">
        <w:rPr>
          <w:rFonts w:ascii="Times New Roman" w:hAnsi="Times New Roman"/>
          <w:sz w:val="24"/>
          <w:szCs w:val="24"/>
        </w:rPr>
        <w:t>42, т.7</w:t>
      </w:r>
      <w:r w:rsidR="00FC43E5">
        <w:rPr>
          <w:rFonts w:ascii="Times New Roman" w:hAnsi="Times New Roman"/>
          <w:sz w:val="24"/>
          <w:szCs w:val="24"/>
        </w:rPr>
        <w:t xml:space="preserve">- </w:t>
      </w:r>
      <w:r w:rsidRPr="002C002F">
        <w:rPr>
          <w:rFonts w:ascii="Times New Roman" w:hAnsi="Times New Roman"/>
          <w:sz w:val="24"/>
          <w:szCs w:val="24"/>
        </w:rPr>
        <w:t>Издаване на разрешения за поставяне на обекти по чл. 56 от ЗУТ</w:t>
      </w:r>
      <w:r w:rsidR="00FC43E5">
        <w:rPr>
          <w:rFonts w:ascii="Times New Roman" w:hAnsi="Times New Roman"/>
          <w:sz w:val="24"/>
          <w:szCs w:val="24"/>
        </w:rPr>
        <w:t>;</w:t>
      </w:r>
      <w:r w:rsidRPr="002C002F">
        <w:rPr>
          <w:rFonts w:ascii="Times New Roman" w:hAnsi="Times New Roman"/>
          <w:sz w:val="24"/>
          <w:szCs w:val="24"/>
        </w:rPr>
        <w:tab/>
      </w:r>
    </w:p>
    <w:p w:rsidR="00B37986" w:rsidRPr="002C002F" w:rsidRDefault="00B37986" w:rsidP="003B653E">
      <w:pPr>
        <w:spacing w:after="0" w:line="240" w:lineRule="auto"/>
        <w:jc w:val="both"/>
        <w:textAlignment w:val="auto"/>
        <w:rPr>
          <w:rFonts w:ascii="Times New Roman" w:hAnsi="Times New Roman"/>
          <w:sz w:val="24"/>
          <w:szCs w:val="24"/>
        </w:rPr>
      </w:pPr>
      <w:r w:rsidRPr="002C002F">
        <w:rPr>
          <w:rFonts w:ascii="Times New Roman" w:hAnsi="Times New Roman"/>
          <w:sz w:val="24"/>
          <w:szCs w:val="24"/>
        </w:rPr>
        <w:t>2.</w:t>
      </w:r>
      <w:r w:rsidR="00FC43E5">
        <w:rPr>
          <w:rFonts w:ascii="Times New Roman" w:hAnsi="Times New Roman"/>
          <w:sz w:val="24"/>
          <w:szCs w:val="24"/>
        </w:rPr>
        <w:t xml:space="preserve"> по чл.59в, т.4а и т.4б-</w:t>
      </w:r>
      <w:r w:rsidRPr="002C002F">
        <w:rPr>
          <w:rFonts w:ascii="Times New Roman" w:hAnsi="Times New Roman"/>
          <w:sz w:val="24"/>
          <w:szCs w:val="24"/>
        </w:rPr>
        <w:t xml:space="preserve"> Издаване на разрешения за поставяне на свободно стоящи рекламни съоръжения</w:t>
      </w:r>
      <w:r w:rsidR="00FC43E5">
        <w:rPr>
          <w:rFonts w:ascii="Times New Roman" w:hAnsi="Times New Roman"/>
          <w:sz w:val="24"/>
          <w:szCs w:val="24"/>
        </w:rPr>
        <w:t>.</w:t>
      </w:r>
      <w:r w:rsidRPr="003B653E">
        <w:rPr>
          <w:rFonts w:ascii="Times New Roman" w:hAnsi="Times New Roman"/>
          <w:sz w:val="24"/>
          <w:szCs w:val="24"/>
        </w:rPr>
        <w:tab/>
      </w:r>
      <w:r w:rsidRPr="003B653E">
        <w:rPr>
          <w:rFonts w:ascii="Times New Roman" w:hAnsi="Times New Roman"/>
          <w:sz w:val="24"/>
          <w:szCs w:val="24"/>
        </w:rPr>
        <w:tab/>
      </w:r>
      <w:r w:rsidRPr="003B653E">
        <w:rPr>
          <w:rFonts w:ascii="Times New Roman" w:hAnsi="Times New Roman"/>
          <w:sz w:val="24"/>
          <w:szCs w:val="24"/>
        </w:rPr>
        <w:tab/>
      </w:r>
      <w:r w:rsidRPr="00C55DBB">
        <w:rPr>
          <w:rFonts w:ascii="Times New Roman" w:hAnsi="Times New Roman"/>
          <w:sz w:val="24"/>
          <w:szCs w:val="24"/>
        </w:rPr>
        <w:tab/>
      </w:r>
      <w:r w:rsidRPr="00C55DBB">
        <w:rPr>
          <w:rFonts w:ascii="Times New Roman" w:hAnsi="Times New Roman"/>
          <w:sz w:val="24"/>
          <w:szCs w:val="24"/>
        </w:rPr>
        <w:tab/>
      </w:r>
      <w:r w:rsidRPr="00C55DBB">
        <w:rPr>
          <w:rFonts w:ascii="Times New Roman" w:hAnsi="Times New Roman"/>
          <w:sz w:val="24"/>
          <w:szCs w:val="24"/>
        </w:rPr>
        <w:tab/>
      </w:r>
      <w:r w:rsidRPr="002C002F">
        <w:rPr>
          <w:rFonts w:ascii="Times New Roman" w:hAnsi="Times New Roman"/>
          <w:sz w:val="24"/>
          <w:szCs w:val="24"/>
        </w:rPr>
        <w:fldChar w:fldCharType="begin"/>
      </w:r>
      <w:r w:rsidRPr="002C002F">
        <w:rPr>
          <w:rFonts w:ascii="Times New Roman" w:hAnsi="Times New Roman"/>
          <w:sz w:val="24"/>
          <w:szCs w:val="24"/>
        </w:rPr>
        <w:instrText xml:space="preserve"> LINK Excel.Sheet.12 "C:\\Users\\User\\Desktop\\анализ на услуги.xlsx" "ЧЛ.42, Т. 7 !R6C1:R29C5" \a \f 4 \h </w:instrText>
      </w:r>
      <w:r w:rsidR="00C55DBB" w:rsidRPr="002C002F">
        <w:rPr>
          <w:rFonts w:ascii="Times New Roman" w:hAnsi="Times New Roman"/>
          <w:sz w:val="24"/>
          <w:szCs w:val="24"/>
        </w:rPr>
        <w:instrText xml:space="preserve"> \* MERGEFORMAT </w:instrText>
      </w:r>
      <w:r w:rsidRPr="002C002F">
        <w:rPr>
          <w:rFonts w:ascii="Times New Roman" w:hAnsi="Times New Roman"/>
          <w:sz w:val="24"/>
          <w:szCs w:val="24"/>
        </w:rPr>
        <w:fldChar w:fldCharType="separate"/>
      </w:r>
    </w:p>
    <w:tbl>
      <w:tblPr>
        <w:tblW w:w="9142" w:type="dxa"/>
        <w:tblInd w:w="70" w:type="dxa"/>
        <w:tblCellMar>
          <w:left w:w="70" w:type="dxa"/>
          <w:right w:w="70" w:type="dxa"/>
        </w:tblCellMar>
        <w:tblLook w:val="04A0" w:firstRow="1" w:lastRow="0" w:firstColumn="1" w:lastColumn="0" w:noHBand="0" w:noVBand="1"/>
      </w:tblPr>
      <w:tblGrid>
        <w:gridCol w:w="488"/>
        <w:gridCol w:w="4635"/>
        <w:gridCol w:w="1823"/>
        <w:gridCol w:w="1134"/>
        <w:gridCol w:w="1062"/>
      </w:tblGrid>
      <w:tr w:rsidR="00B37986" w:rsidRPr="002C002F" w:rsidTr="003B653E">
        <w:trPr>
          <w:trHeight w:val="870"/>
        </w:trPr>
        <w:tc>
          <w:tcPr>
            <w:tcW w:w="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center"/>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w:t>
            </w:r>
          </w:p>
        </w:tc>
        <w:tc>
          <w:tcPr>
            <w:tcW w:w="4635" w:type="dxa"/>
            <w:tcBorders>
              <w:top w:val="single" w:sz="4" w:space="0" w:color="auto"/>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center"/>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ВИДОВЕ ДЕЙНОСТИ</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center"/>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Време за и</w:t>
            </w:r>
            <w:r w:rsidRPr="002C002F">
              <w:rPr>
                <w:rFonts w:ascii="Times New Roman" w:eastAsia="Times New Roman" w:hAnsi="Times New Roman"/>
                <w:color w:val="000000"/>
                <w:sz w:val="24"/>
                <w:szCs w:val="24"/>
                <w:lang w:eastAsia="bg-BG"/>
              </w:rPr>
              <w:t>з</w:t>
            </w:r>
            <w:r w:rsidRPr="002C002F">
              <w:rPr>
                <w:rFonts w:ascii="Times New Roman" w:eastAsia="Times New Roman" w:hAnsi="Times New Roman"/>
                <w:color w:val="000000"/>
                <w:sz w:val="24"/>
                <w:szCs w:val="24"/>
                <w:lang w:eastAsia="bg-BG"/>
              </w:rPr>
              <w:t>вършване на 1 услуга (човек</w:t>
            </w:r>
            <w:r w:rsidRPr="002C002F">
              <w:rPr>
                <w:rFonts w:ascii="Times New Roman" w:eastAsia="Times New Roman" w:hAnsi="Times New Roman"/>
                <w:color w:val="000000"/>
                <w:sz w:val="24"/>
                <w:szCs w:val="24"/>
                <w:lang w:eastAsia="bg-BG"/>
              </w:rPr>
              <w:t>о</w:t>
            </w:r>
            <w:r w:rsidRPr="002C002F">
              <w:rPr>
                <w:rFonts w:ascii="Times New Roman" w:eastAsia="Times New Roman" w:hAnsi="Times New Roman"/>
                <w:color w:val="000000"/>
                <w:sz w:val="24"/>
                <w:szCs w:val="24"/>
                <w:lang w:eastAsia="bg-BG"/>
              </w:rPr>
              <w:t>часове)</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center"/>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 xml:space="preserve">Часова ставка </w:t>
            </w:r>
            <w:proofErr w:type="spellStart"/>
            <w:r w:rsidRPr="002C002F">
              <w:rPr>
                <w:rFonts w:ascii="Times New Roman" w:eastAsia="Times New Roman" w:hAnsi="Times New Roman"/>
                <w:color w:val="000000"/>
                <w:sz w:val="24"/>
                <w:szCs w:val="24"/>
                <w:lang w:eastAsia="bg-BG"/>
              </w:rPr>
              <w:t>лв</w:t>
            </w:r>
            <w:proofErr w:type="spellEnd"/>
            <w:r w:rsidRPr="002C002F">
              <w:rPr>
                <w:rFonts w:ascii="Times New Roman" w:eastAsia="Times New Roman" w:hAnsi="Times New Roman"/>
                <w:color w:val="000000"/>
                <w:sz w:val="24"/>
                <w:szCs w:val="24"/>
                <w:lang w:eastAsia="bg-BG"/>
              </w:rPr>
              <w:t>/час</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center"/>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Обща стойност</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1</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Приемане на заявлението</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0,08</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0,37</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2</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 xml:space="preserve">Проверка на </w:t>
            </w:r>
            <w:proofErr w:type="spellStart"/>
            <w:r w:rsidRPr="002C002F">
              <w:rPr>
                <w:rFonts w:ascii="Times New Roman" w:eastAsia="Times New Roman" w:hAnsi="Times New Roman"/>
                <w:color w:val="000000"/>
                <w:sz w:val="24"/>
                <w:szCs w:val="24"/>
                <w:lang w:eastAsia="bg-BG"/>
              </w:rPr>
              <w:t>окомплектоваността</w:t>
            </w:r>
            <w:proofErr w:type="spellEnd"/>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0,08</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0,37</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3</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Определяне на такса</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0,08</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0,37</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Попълване на квитанция</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0,08</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0,37</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5</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Завеждане на заявлението в електронната система</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0,17</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0,78</w:t>
            </w:r>
          </w:p>
        </w:tc>
      </w:tr>
      <w:tr w:rsidR="00B37986" w:rsidRPr="002C002F" w:rsidTr="003B653E">
        <w:trPr>
          <w:trHeight w:val="585"/>
        </w:trPr>
        <w:tc>
          <w:tcPr>
            <w:tcW w:w="488" w:type="dxa"/>
            <w:tcBorders>
              <w:top w:val="nil"/>
              <w:left w:val="single" w:sz="4" w:space="0" w:color="auto"/>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6</w:t>
            </w:r>
          </w:p>
        </w:tc>
        <w:tc>
          <w:tcPr>
            <w:tcW w:w="4635"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proofErr w:type="spellStart"/>
            <w:r w:rsidRPr="002C002F">
              <w:rPr>
                <w:rFonts w:ascii="Times New Roman" w:eastAsia="Times New Roman" w:hAnsi="Times New Roman"/>
                <w:color w:val="000000"/>
                <w:sz w:val="24"/>
                <w:szCs w:val="24"/>
                <w:lang w:eastAsia="bg-BG"/>
              </w:rPr>
              <w:t>Резюлиране</w:t>
            </w:r>
            <w:proofErr w:type="spellEnd"/>
            <w:r w:rsidRPr="002C002F">
              <w:rPr>
                <w:rFonts w:ascii="Times New Roman" w:eastAsia="Times New Roman" w:hAnsi="Times New Roman"/>
                <w:color w:val="000000"/>
                <w:sz w:val="24"/>
                <w:szCs w:val="24"/>
                <w:lang w:eastAsia="bg-BG"/>
              </w:rPr>
              <w:t xml:space="preserve"> на заявление и насочване за изпълнение</w:t>
            </w:r>
          </w:p>
        </w:tc>
        <w:tc>
          <w:tcPr>
            <w:tcW w:w="1823"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0,17</w:t>
            </w:r>
          </w:p>
        </w:tc>
        <w:tc>
          <w:tcPr>
            <w:tcW w:w="1134"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0,78</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7</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Получаване на преписката от гл. специ</w:t>
            </w:r>
            <w:r w:rsidRPr="002C002F">
              <w:rPr>
                <w:rFonts w:ascii="Times New Roman" w:eastAsia="Times New Roman" w:hAnsi="Times New Roman"/>
                <w:color w:val="000000"/>
                <w:sz w:val="24"/>
                <w:szCs w:val="24"/>
                <w:lang w:eastAsia="bg-BG"/>
              </w:rPr>
              <w:t>а</w:t>
            </w:r>
            <w:r w:rsidRPr="002C002F">
              <w:rPr>
                <w:rFonts w:ascii="Times New Roman" w:eastAsia="Times New Roman" w:hAnsi="Times New Roman"/>
                <w:color w:val="000000"/>
                <w:sz w:val="24"/>
                <w:szCs w:val="24"/>
                <w:lang w:eastAsia="bg-BG"/>
              </w:rPr>
              <w:t>лист УТКС</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0,17</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0,78</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8</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Преглед на наличните документи, основ</w:t>
            </w:r>
            <w:r w:rsidRPr="002C002F">
              <w:rPr>
                <w:rFonts w:ascii="Times New Roman" w:eastAsia="Times New Roman" w:hAnsi="Times New Roman"/>
                <w:color w:val="000000"/>
                <w:sz w:val="24"/>
                <w:szCs w:val="24"/>
                <w:lang w:eastAsia="bg-BG"/>
              </w:rPr>
              <w:t>а</w:t>
            </w:r>
            <w:r w:rsidRPr="002C002F">
              <w:rPr>
                <w:rFonts w:ascii="Times New Roman" w:eastAsia="Times New Roman" w:hAnsi="Times New Roman"/>
                <w:color w:val="000000"/>
                <w:sz w:val="24"/>
                <w:szCs w:val="24"/>
                <w:lang w:eastAsia="bg-BG"/>
              </w:rPr>
              <w:t>ние за стартиране на процедурата</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1,20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000000"/>
                <w:sz w:val="24"/>
                <w:szCs w:val="24"/>
                <w:lang w:eastAsia="bg-BG"/>
              </w:rPr>
            </w:pPr>
            <w:r w:rsidRPr="002C002F">
              <w:rPr>
                <w:rFonts w:ascii="Times New Roman" w:eastAsia="Times New Roman" w:hAnsi="Times New Roman"/>
                <w:color w:val="000000"/>
                <w:sz w:val="24"/>
                <w:szCs w:val="24"/>
                <w:lang w:eastAsia="bg-BG"/>
              </w:rPr>
              <w:t>5,53</w:t>
            </w:r>
          </w:p>
        </w:tc>
      </w:tr>
      <w:tr w:rsidR="00B37986" w:rsidRPr="002C002F" w:rsidTr="003B653E">
        <w:trPr>
          <w:trHeight w:val="12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9</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 xml:space="preserve">Проверка на </w:t>
            </w:r>
            <w:proofErr w:type="spellStart"/>
            <w:r w:rsidRPr="002C002F">
              <w:rPr>
                <w:rFonts w:ascii="Times New Roman" w:eastAsia="Times New Roman" w:hAnsi="Times New Roman"/>
                <w:sz w:val="24"/>
                <w:szCs w:val="24"/>
                <w:lang w:eastAsia="bg-BG"/>
              </w:rPr>
              <w:t>окомплектоваността</w:t>
            </w:r>
            <w:proofErr w:type="spellEnd"/>
            <w:r w:rsidRPr="002C002F">
              <w:rPr>
                <w:rFonts w:ascii="Times New Roman" w:eastAsia="Times New Roman" w:hAnsi="Times New Roman"/>
                <w:sz w:val="24"/>
                <w:szCs w:val="24"/>
                <w:lang w:eastAsia="bg-BG"/>
              </w:rPr>
              <w:t xml:space="preserve"> - одобр</w:t>
            </w:r>
            <w:r w:rsidRPr="002C002F">
              <w:rPr>
                <w:rFonts w:ascii="Times New Roman" w:eastAsia="Times New Roman" w:hAnsi="Times New Roman"/>
                <w:sz w:val="24"/>
                <w:szCs w:val="24"/>
                <w:lang w:eastAsia="bg-BG"/>
              </w:rPr>
              <w:t>е</w:t>
            </w:r>
            <w:r w:rsidRPr="002C002F">
              <w:rPr>
                <w:rFonts w:ascii="Times New Roman" w:eastAsia="Times New Roman" w:hAnsi="Times New Roman"/>
                <w:sz w:val="24"/>
                <w:szCs w:val="24"/>
                <w:lang w:eastAsia="bg-BG"/>
              </w:rPr>
              <w:t>на схема и проекти от главен архитект, сключен договор за наем с Общинска соб</w:t>
            </w:r>
            <w:r w:rsidRPr="002C002F">
              <w:rPr>
                <w:rFonts w:ascii="Times New Roman" w:eastAsia="Times New Roman" w:hAnsi="Times New Roman"/>
                <w:sz w:val="24"/>
                <w:szCs w:val="24"/>
                <w:lang w:eastAsia="bg-BG"/>
              </w:rPr>
              <w:t>с</w:t>
            </w:r>
            <w:r w:rsidRPr="002C002F">
              <w:rPr>
                <w:rFonts w:ascii="Times New Roman" w:eastAsia="Times New Roman" w:hAnsi="Times New Roman"/>
                <w:sz w:val="24"/>
                <w:szCs w:val="24"/>
                <w:lang w:eastAsia="bg-BG"/>
              </w:rPr>
              <w:t>твеност или други физически и юридиче</w:t>
            </w:r>
            <w:r w:rsidRPr="002C002F">
              <w:rPr>
                <w:rFonts w:ascii="Times New Roman" w:eastAsia="Times New Roman" w:hAnsi="Times New Roman"/>
                <w:sz w:val="24"/>
                <w:szCs w:val="24"/>
                <w:lang w:eastAsia="bg-BG"/>
              </w:rPr>
              <w:t>с</w:t>
            </w:r>
            <w:r w:rsidRPr="002C002F">
              <w:rPr>
                <w:rFonts w:ascii="Times New Roman" w:eastAsia="Times New Roman" w:hAnsi="Times New Roman"/>
                <w:sz w:val="24"/>
                <w:szCs w:val="24"/>
                <w:lang w:eastAsia="bg-BG"/>
              </w:rPr>
              <w:t xml:space="preserve">ки лица </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3,00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13,83</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10</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Разговор по телефон при пропуски</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0,20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0,92</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11</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Среща с проектант за отстраняване на н</w:t>
            </w:r>
            <w:r w:rsidRPr="002C002F">
              <w:rPr>
                <w:rFonts w:ascii="Times New Roman" w:eastAsia="Times New Roman" w:hAnsi="Times New Roman"/>
                <w:sz w:val="24"/>
                <w:szCs w:val="24"/>
                <w:lang w:eastAsia="bg-BG"/>
              </w:rPr>
              <w:t>е</w:t>
            </w:r>
            <w:r w:rsidRPr="002C002F">
              <w:rPr>
                <w:rFonts w:ascii="Times New Roman" w:eastAsia="Times New Roman" w:hAnsi="Times New Roman"/>
                <w:sz w:val="24"/>
                <w:szCs w:val="24"/>
                <w:lang w:eastAsia="bg-BG"/>
              </w:rPr>
              <w:t>редности</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0,50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2,31</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12</w:t>
            </w:r>
          </w:p>
        </w:tc>
        <w:tc>
          <w:tcPr>
            <w:tcW w:w="4635"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Съгласуване с юрисконсулт</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0,30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1,38</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13</w:t>
            </w:r>
          </w:p>
        </w:tc>
        <w:tc>
          <w:tcPr>
            <w:tcW w:w="4635" w:type="dxa"/>
            <w:tcBorders>
              <w:top w:val="nil"/>
              <w:left w:val="nil"/>
              <w:bottom w:val="single" w:sz="4" w:space="0" w:color="auto"/>
              <w:right w:val="single" w:sz="4" w:space="0" w:color="auto"/>
            </w:tcBorders>
            <w:shd w:val="clear" w:color="auto" w:fill="auto"/>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Подготовка и изготвяне на разрешение за поставяне</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14</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Предоставяне на разрешението на нача</w:t>
            </w:r>
            <w:r w:rsidRPr="002C002F">
              <w:rPr>
                <w:rFonts w:ascii="Times New Roman" w:eastAsia="Times New Roman" w:hAnsi="Times New Roman"/>
                <w:sz w:val="24"/>
                <w:szCs w:val="24"/>
                <w:lang w:eastAsia="bg-BG"/>
              </w:rPr>
              <w:t>л</w:t>
            </w:r>
            <w:r w:rsidRPr="002C002F">
              <w:rPr>
                <w:rFonts w:ascii="Times New Roman" w:eastAsia="Times New Roman" w:hAnsi="Times New Roman"/>
                <w:sz w:val="24"/>
                <w:szCs w:val="24"/>
                <w:lang w:eastAsia="bg-BG"/>
              </w:rPr>
              <w:t>ник отдел за проверка</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0,30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1,38</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15</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Предоставяне на разрешението за проверка и подпис от Главен архитект</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0,30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8,05</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2,42</w:t>
            </w:r>
          </w:p>
        </w:tc>
      </w:tr>
      <w:tr w:rsidR="00B37986" w:rsidRPr="002C002F" w:rsidTr="003B653E">
        <w:trPr>
          <w:trHeight w:val="84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16</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 xml:space="preserve">Извеждане в регистъра на разрешенията за поставяне, </w:t>
            </w:r>
            <w:proofErr w:type="spellStart"/>
            <w:r w:rsidRPr="002C002F">
              <w:rPr>
                <w:rFonts w:ascii="Times New Roman" w:eastAsia="Times New Roman" w:hAnsi="Times New Roman"/>
                <w:sz w:val="24"/>
                <w:szCs w:val="24"/>
                <w:lang w:eastAsia="bg-BG"/>
              </w:rPr>
              <w:t>поставяне</w:t>
            </w:r>
            <w:proofErr w:type="spellEnd"/>
            <w:r w:rsidRPr="002C002F">
              <w:rPr>
                <w:rFonts w:ascii="Times New Roman" w:eastAsia="Times New Roman" w:hAnsi="Times New Roman"/>
                <w:sz w:val="24"/>
                <w:szCs w:val="24"/>
                <w:lang w:eastAsia="bg-BG"/>
              </w:rPr>
              <w:t xml:space="preserve"> на дата, номер и п</w:t>
            </w:r>
            <w:r w:rsidRPr="002C002F">
              <w:rPr>
                <w:rFonts w:ascii="Times New Roman" w:eastAsia="Times New Roman" w:hAnsi="Times New Roman"/>
                <w:sz w:val="24"/>
                <w:szCs w:val="24"/>
                <w:lang w:eastAsia="bg-BG"/>
              </w:rPr>
              <w:t>е</w:t>
            </w:r>
            <w:r w:rsidRPr="002C002F">
              <w:rPr>
                <w:rFonts w:ascii="Times New Roman" w:eastAsia="Times New Roman" w:hAnsi="Times New Roman"/>
                <w:sz w:val="24"/>
                <w:szCs w:val="24"/>
                <w:lang w:eastAsia="bg-BG"/>
              </w:rPr>
              <w:t>чат, предоставяне в архив</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0,50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2,31</w:t>
            </w:r>
          </w:p>
        </w:tc>
      </w:tr>
      <w:tr w:rsidR="00B37986" w:rsidRPr="002C002F" w:rsidTr="003B653E">
        <w:trPr>
          <w:trHeight w:val="69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17</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Попълване на електронен регистър за и</w:t>
            </w:r>
            <w:r w:rsidRPr="002C002F">
              <w:rPr>
                <w:rFonts w:ascii="Times New Roman" w:eastAsia="Times New Roman" w:hAnsi="Times New Roman"/>
                <w:sz w:val="24"/>
                <w:szCs w:val="24"/>
                <w:lang w:eastAsia="bg-BG"/>
              </w:rPr>
              <w:t>з</w:t>
            </w:r>
            <w:r w:rsidRPr="002C002F">
              <w:rPr>
                <w:rFonts w:ascii="Times New Roman" w:eastAsia="Times New Roman" w:hAnsi="Times New Roman"/>
                <w:sz w:val="24"/>
                <w:szCs w:val="24"/>
                <w:lang w:eastAsia="bg-BG"/>
              </w:rPr>
              <w:t>дадени разрешения за поставяне</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0,80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3,69</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18</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Изнасяне на одобрените чертежи в ЦАО за получаване</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0,20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0,92</w:t>
            </w:r>
          </w:p>
        </w:tc>
      </w:tr>
      <w:tr w:rsidR="00B37986" w:rsidRPr="002C002F" w:rsidTr="003B653E">
        <w:trPr>
          <w:trHeight w:val="6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19</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Попълване на разписка и връчване на Въ</w:t>
            </w:r>
            <w:r w:rsidRPr="002C002F">
              <w:rPr>
                <w:rFonts w:ascii="Times New Roman" w:eastAsia="Times New Roman" w:hAnsi="Times New Roman"/>
                <w:sz w:val="24"/>
                <w:szCs w:val="24"/>
                <w:lang w:eastAsia="bg-BG"/>
              </w:rPr>
              <w:t>з</w:t>
            </w:r>
            <w:r w:rsidRPr="002C002F">
              <w:rPr>
                <w:rFonts w:ascii="Times New Roman" w:eastAsia="Times New Roman" w:hAnsi="Times New Roman"/>
                <w:sz w:val="24"/>
                <w:szCs w:val="24"/>
                <w:lang w:eastAsia="bg-BG"/>
              </w:rPr>
              <w:t>ложителя</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0,17</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4,61</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0,78</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lastRenderedPageBreak/>
              <w:t>20</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Режийни разходи</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FFFFFF"/>
                <w:sz w:val="24"/>
                <w:szCs w:val="24"/>
                <w:lang w:eastAsia="bg-BG"/>
              </w:rPr>
            </w:pPr>
            <w:r w:rsidRPr="002C002F">
              <w:rPr>
                <w:rFonts w:ascii="Times New Roman" w:eastAsia="Times New Roman" w:hAnsi="Times New Roman"/>
                <w:color w:val="FFFFFF"/>
                <w:sz w:val="24"/>
                <w:szCs w:val="24"/>
                <w:lang w:eastAsia="bg-BG"/>
              </w:rPr>
              <w:t>9,30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FFFFFF"/>
                <w:sz w:val="24"/>
                <w:szCs w:val="24"/>
                <w:lang w:eastAsia="bg-BG"/>
              </w:rPr>
            </w:pPr>
            <w:r w:rsidRPr="002C002F">
              <w:rPr>
                <w:rFonts w:ascii="Times New Roman" w:eastAsia="Times New Roman" w:hAnsi="Times New Roman"/>
                <w:color w:val="FFFFFF"/>
                <w:sz w:val="24"/>
                <w:szCs w:val="24"/>
                <w:lang w:eastAsia="bg-BG"/>
              </w:rPr>
              <w:t>0,28</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2,59</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21</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Стойност на материали и компютърна те</w:t>
            </w:r>
            <w:r w:rsidRPr="002C002F">
              <w:rPr>
                <w:rFonts w:ascii="Times New Roman" w:eastAsia="Times New Roman" w:hAnsi="Times New Roman"/>
                <w:sz w:val="24"/>
                <w:szCs w:val="24"/>
                <w:lang w:eastAsia="bg-BG"/>
              </w:rPr>
              <w:t>х</w:t>
            </w:r>
            <w:r w:rsidRPr="002C002F">
              <w:rPr>
                <w:rFonts w:ascii="Times New Roman" w:eastAsia="Times New Roman" w:hAnsi="Times New Roman"/>
                <w:sz w:val="24"/>
                <w:szCs w:val="24"/>
                <w:lang w:eastAsia="bg-BG"/>
              </w:rPr>
              <w:t>ника</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FFFFFF"/>
                <w:sz w:val="24"/>
                <w:szCs w:val="24"/>
                <w:lang w:eastAsia="bg-BG"/>
              </w:rPr>
            </w:pPr>
            <w:r w:rsidRPr="002C002F">
              <w:rPr>
                <w:rFonts w:ascii="Times New Roman" w:eastAsia="Times New Roman" w:hAnsi="Times New Roman"/>
                <w:color w:val="FFFFFF"/>
                <w:sz w:val="24"/>
                <w:szCs w:val="24"/>
                <w:lang w:eastAsia="bg-BG"/>
              </w:rPr>
              <w:t>1,00</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color w:val="FFFFFF"/>
                <w:sz w:val="24"/>
                <w:szCs w:val="24"/>
                <w:lang w:eastAsia="bg-BG"/>
              </w:rPr>
            </w:pPr>
            <w:r w:rsidRPr="002C002F">
              <w:rPr>
                <w:rFonts w:ascii="Times New Roman" w:eastAsia="Times New Roman" w:hAnsi="Times New Roman"/>
                <w:color w:val="FFFFFF"/>
                <w:sz w:val="24"/>
                <w:szCs w:val="24"/>
                <w:lang w:eastAsia="bg-BG"/>
              </w:rPr>
              <w:t>1,00</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1,00</w:t>
            </w:r>
          </w:p>
        </w:tc>
      </w:tr>
      <w:tr w:rsidR="00B37986" w:rsidRPr="002C002F" w:rsidTr="003B653E">
        <w:trPr>
          <w:trHeight w:val="300"/>
        </w:trPr>
        <w:tc>
          <w:tcPr>
            <w:tcW w:w="488" w:type="dxa"/>
            <w:tcBorders>
              <w:top w:val="nil"/>
              <w:left w:val="single" w:sz="4" w:space="0" w:color="auto"/>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22</w:t>
            </w:r>
          </w:p>
        </w:tc>
        <w:tc>
          <w:tcPr>
            <w:tcW w:w="4635"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Непредвидени разходи 10%</w:t>
            </w:r>
          </w:p>
        </w:tc>
        <w:tc>
          <w:tcPr>
            <w:tcW w:w="1823"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 </w:t>
            </w:r>
          </w:p>
        </w:tc>
        <w:tc>
          <w:tcPr>
            <w:tcW w:w="1134"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 </w:t>
            </w:r>
          </w:p>
        </w:tc>
        <w:tc>
          <w:tcPr>
            <w:tcW w:w="1062" w:type="dxa"/>
            <w:tcBorders>
              <w:top w:val="nil"/>
              <w:left w:val="nil"/>
              <w:bottom w:val="single" w:sz="4" w:space="0" w:color="auto"/>
              <w:right w:val="single" w:sz="4" w:space="0" w:color="auto"/>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r w:rsidRPr="002C002F">
              <w:rPr>
                <w:rFonts w:ascii="Times New Roman" w:eastAsia="Times New Roman" w:hAnsi="Times New Roman"/>
                <w:sz w:val="24"/>
                <w:szCs w:val="24"/>
                <w:lang w:eastAsia="bg-BG"/>
              </w:rPr>
              <w:t>4,75</w:t>
            </w:r>
          </w:p>
        </w:tc>
      </w:tr>
      <w:tr w:rsidR="00B37986" w:rsidRPr="002C002F" w:rsidTr="003B653E">
        <w:trPr>
          <w:trHeight w:val="300"/>
        </w:trPr>
        <w:tc>
          <w:tcPr>
            <w:tcW w:w="488" w:type="dxa"/>
            <w:tcBorders>
              <w:top w:val="nil"/>
              <w:left w:val="nil"/>
              <w:bottom w:val="nil"/>
              <w:right w:val="nil"/>
            </w:tcBorders>
            <w:shd w:val="clear" w:color="auto" w:fill="auto"/>
            <w:noWrap/>
            <w:vAlign w:val="bottom"/>
            <w:hideMark/>
          </w:tcPr>
          <w:p w:rsidR="00B37986" w:rsidRPr="002C002F" w:rsidRDefault="00B37986" w:rsidP="00B37986">
            <w:pPr>
              <w:suppressAutoHyphens w:val="0"/>
              <w:autoSpaceDN/>
              <w:spacing w:after="0" w:line="240" w:lineRule="auto"/>
              <w:textAlignment w:val="auto"/>
              <w:rPr>
                <w:rFonts w:ascii="Times New Roman" w:eastAsia="Times New Roman" w:hAnsi="Times New Roman"/>
                <w:sz w:val="24"/>
                <w:szCs w:val="24"/>
                <w:lang w:eastAsia="bg-BG"/>
              </w:rPr>
            </w:pPr>
          </w:p>
        </w:tc>
        <w:tc>
          <w:tcPr>
            <w:tcW w:w="4635" w:type="dxa"/>
            <w:tcBorders>
              <w:top w:val="nil"/>
              <w:left w:val="nil"/>
              <w:bottom w:val="nil"/>
              <w:right w:val="nil"/>
            </w:tcBorders>
            <w:shd w:val="clear" w:color="auto" w:fill="auto"/>
            <w:noWrap/>
            <w:vAlign w:val="bottom"/>
            <w:hideMark/>
          </w:tcPr>
          <w:p w:rsidR="00B37986" w:rsidRPr="002C002F" w:rsidRDefault="00B37986" w:rsidP="00B37986">
            <w:pPr>
              <w:suppressAutoHyphens w:val="0"/>
              <w:autoSpaceDN/>
              <w:spacing w:after="0" w:line="240" w:lineRule="auto"/>
              <w:jc w:val="both"/>
              <w:textAlignment w:val="auto"/>
              <w:rPr>
                <w:rFonts w:ascii="Times New Roman" w:eastAsia="Times New Roman" w:hAnsi="Times New Roman"/>
                <w:sz w:val="24"/>
                <w:szCs w:val="24"/>
                <w:lang w:eastAsia="bg-BG"/>
              </w:rPr>
            </w:pPr>
          </w:p>
        </w:tc>
        <w:tc>
          <w:tcPr>
            <w:tcW w:w="1823" w:type="dxa"/>
            <w:tcBorders>
              <w:top w:val="nil"/>
              <w:left w:val="nil"/>
              <w:bottom w:val="nil"/>
              <w:right w:val="nil"/>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b/>
                <w:bCs/>
                <w:sz w:val="24"/>
                <w:szCs w:val="24"/>
                <w:lang w:eastAsia="bg-BG"/>
              </w:rPr>
            </w:pPr>
            <w:r w:rsidRPr="002C002F">
              <w:rPr>
                <w:rFonts w:ascii="Times New Roman" w:eastAsia="Times New Roman" w:hAnsi="Times New Roman"/>
                <w:b/>
                <w:bCs/>
                <w:sz w:val="24"/>
                <w:szCs w:val="24"/>
                <w:lang w:eastAsia="bg-BG"/>
              </w:rPr>
              <w:t>Обща сто</w:t>
            </w:r>
            <w:r w:rsidRPr="002C002F">
              <w:rPr>
                <w:rFonts w:ascii="Times New Roman" w:eastAsia="Times New Roman" w:hAnsi="Times New Roman"/>
                <w:b/>
                <w:bCs/>
                <w:sz w:val="24"/>
                <w:szCs w:val="24"/>
                <w:lang w:eastAsia="bg-BG"/>
              </w:rPr>
              <w:t>й</w:t>
            </w:r>
            <w:r w:rsidRPr="002C002F">
              <w:rPr>
                <w:rFonts w:ascii="Times New Roman" w:eastAsia="Times New Roman" w:hAnsi="Times New Roman"/>
                <w:b/>
                <w:bCs/>
                <w:sz w:val="24"/>
                <w:szCs w:val="24"/>
                <w:lang w:eastAsia="bg-BG"/>
              </w:rPr>
              <w:t>ност:</w:t>
            </w:r>
          </w:p>
        </w:tc>
        <w:tc>
          <w:tcPr>
            <w:tcW w:w="1134" w:type="dxa"/>
            <w:tcBorders>
              <w:top w:val="nil"/>
              <w:left w:val="nil"/>
              <w:bottom w:val="nil"/>
              <w:right w:val="nil"/>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sz w:val="24"/>
                <w:szCs w:val="24"/>
                <w:lang w:eastAsia="bg-BG"/>
              </w:rPr>
            </w:pPr>
          </w:p>
        </w:tc>
        <w:tc>
          <w:tcPr>
            <w:tcW w:w="1062" w:type="dxa"/>
            <w:tcBorders>
              <w:top w:val="nil"/>
              <w:left w:val="nil"/>
              <w:bottom w:val="nil"/>
              <w:right w:val="nil"/>
            </w:tcBorders>
            <w:shd w:val="clear" w:color="auto" w:fill="auto"/>
            <w:noWrap/>
            <w:vAlign w:val="bottom"/>
            <w:hideMark/>
          </w:tcPr>
          <w:p w:rsidR="00B37986" w:rsidRPr="002C002F" w:rsidRDefault="00B37986" w:rsidP="00B37986">
            <w:pPr>
              <w:suppressAutoHyphens w:val="0"/>
              <w:autoSpaceDN/>
              <w:spacing w:after="0" w:line="240" w:lineRule="auto"/>
              <w:jc w:val="right"/>
              <w:textAlignment w:val="auto"/>
              <w:rPr>
                <w:rFonts w:ascii="Times New Roman" w:eastAsia="Times New Roman" w:hAnsi="Times New Roman"/>
                <w:b/>
                <w:bCs/>
                <w:sz w:val="24"/>
                <w:szCs w:val="24"/>
                <w:lang w:eastAsia="bg-BG"/>
              </w:rPr>
            </w:pPr>
            <w:r w:rsidRPr="002C002F">
              <w:rPr>
                <w:rFonts w:ascii="Times New Roman" w:eastAsia="Times New Roman" w:hAnsi="Times New Roman"/>
                <w:b/>
                <w:bCs/>
                <w:sz w:val="24"/>
                <w:szCs w:val="24"/>
                <w:lang w:eastAsia="bg-BG"/>
              </w:rPr>
              <w:t>52,25</w:t>
            </w:r>
          </w:p>
        </w:tc>
      </w:tr>
    </w:tbl>
    <w:p w:rsidR="00B34B93" w:rsidRPr="002C002F" w:rsidRDefault="00B37986" w:rsidP="00B34B93">
      <w:pPr>
        <w:jc w:val="center"/>
        <w:rPr>
          <w:sz w:val="24"/>
          <w:szCs w:val="24"/>
        </w:rPr>
      </w:pPr>
      <w:r w:rsidRPr="002C002F">
        <w:rPr>
          <w:rFonts w:ascii="Times New Roman" w:hAnsi="Times New Roman"/>
          <w:sz w:val="24"/>
          <w:szCs w:val="24"/>
        </w:rPr>
        <w:fldChar w:fldCharType="end"/>
      </w:r>
    </w:p>
    <w:p w:rsidR="00B34B93" w:rsidRDefault="00B34B93" w:rsidP="00B34B93">
      <w:pPr>
        <w:jc w:val="center"/>
      </w:pPr>
    </w:p>
    <w:p w:rsidR="00B34B93" w:rsidRDefault="00B34B93" w:rsidP="00B34B93">
      <w:pPr>
        <w:jc w:val="cente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Default="003B653E" w:rsidP="00B34B93">
      <w:pPr>
        <w:ind w:left="7080"/>
        <w:jc w:val="center"/>
        <w:rPr>
          <w:rFonts w:ascii="Times New Roman" w:hAnsi="Times New Roman"/>
          <w:sz w:val="24"/>
          <w:szCs w:val="24"/>
        </w:rPr>
      </w:pPr>
    </w:p>
    <w:p w:rsidR="003B653E" w:rsidRPr="003B653E" w:rsidRDefault="00B34B93" w:rsidP="003B653E">
      <w:pPr>
        <w:ind w:left="7080"/>
        <w:jc w:val="center"/>
        <w:rPr>
          <w:rFonts w:ascii="Times New Roman" w:hAnsi="Times New Roman"/>
          <w:sz w:val="24"/>
          <w:szCs w:val="24"/>
        </w:rPr>
      </w:pPr>
      <w:r w:rsidRPr="003B653E">
        <w:rPr>
          <w:rFonts w:ascii="Times New Roman" w:hAnsi="Times New Roman"/>
          <w:sz w:val="24"/>
          <w:szCs w:val="24"/>
        </w:rPr>
        <w:lastRenderedPageBreak/>
        <w:t>Приложение 5</w:t>
      </w:r>
    </w:p>
    <w:p w:rsidR="003B653E" w:rsidRPr="003B653E" w:rsidRDefault="003B653E" w:rsidP="003B653E">
      <w:pPr>
        <w:rPr>
          <w:rFonts w:ascii="Times New Roman" w:hAnsi="Times New Roman"/>
          <w:sz w:val="24"/>
          <w:szCs w:val="24"/>
        </w:rPr>
      </w:pPr>
      <w:r w:rsidRPr="003B653E">
        <w:rPr>
          <w:rFonts w:ascii="Times New Roman" w:hAnsi="Times New Roman"/>
          <w:sz w:val="24"/>
          <w:szCs w:val="24"/>
        </w:rPr>
        <w:t>АНАЛИЗ</w:t>
      </w:r>
      <w:r w:rsidRPr="003B653E">
        <w:rPr>
          <w:rFonts w:ascii="Times New Roman" w:hAnsi="Times New Roman"/>
          <w:sz w:val="24"/>
          <w:szCs w:val="24"/>
        </w:rPr>
        <w:tab/>
      </w:r>
      <w:r w:rsidRPr="003B653E">
        <w:rPr>
          <w:rFonts w:ascii="Times New Roman" w:hAnsi="Times New Roman"/>
          <w:sz w:val="24"/>
          <w:szCs w:val="24"/>
        </w:rPr>
        <w:tab/>
      </w:r>
      <w:r w:rsidRPr="003B653E">
        <w:rPr>
          <w:rFonts w:ascii="Times New Roman" w:hAnsi="Times New Roman"/>
          <w:sz w:val="24"/>
          <w:szCs w:val="24"/>
        </w:rPr>
        <w:tab/>
      </w:r>
      <w:r w:rsidRPr="003B653E">
        <w:rPr>
          <w:rFonts w:ascii="Times New Roman" w:hAnsi="Times New Roman"/>
          <w:sz w:val="24"/>
          <w:szCs w:val="24"/>
        </w:rPr>
        <w:tab/>
      </w:r>
    </w:p>
    <w:p w:rsidR="00FC43E5" w:rsidRPr="00FC43E5" w:rsidRDefault="00FC43E5" w:rsidP="00FC43E5">
      <w:pPr>
        <w:pStyle w:val="a9"/>
        <w:numPr>
          <w:ilvl w:val="3"/>
          <w:numId w:val="2"/>
        </w:numPr>
        <w:ind w:left="0" w:firstLine="0"/>
        <w:rPr>
          <w:rFonts w:ascii="Times New Roman" w:hAnsi="Times New Roman"/>
          <w:sz w:val="24"/>
          <w:szCs w:val="24"/>
        </w:rPr>
      </w:pPr>
      <w:r>
        <w:rPr>
          <w:rFonts w:ascii="Times New Roman" w:hAnsi="Times New Roman"/>
          <w:sz w:val="24"/>
          <w:szCs w:val="24"/>
        </w:rPr>
        <w:t>По чл.42, т.14.1 – М</w:t>
      </w:r>
      <w:r w:rsidRPr="00FC43E5">
        <w:rPr>
          <w:rFonts w:ascii="Times New Roman" w:hAnsi="Times New Roman"/>
          <w:sz w:val="24"/>
          <w:szCs w:val="24"/>
        </w:rPr>
        <w:t>инималния размер на такса за одобряване на проектни части към инвестиционен проект</w:t>
      </w:r>
      <w:r w:rsidRPr="00FC43E5">
        <w:rPr>
          <w:rFonts w:ascii="Times New Roman" w:hAnsi="Times New Roman"/>
          <w:sz w:val="24"/>
          <w:szCs w:val="24"/>
        </w:rPr>
        <w:tab/>
        <w:t xml:space="preserve">; </w:t>
      </w:r>
    </w:p>
    <w:p w:rsidR="00B34B93" w:rsidRPr="003F3D65" w:rsidRDefault="00FC43E5" w:rsidP="003F3D65">
      <w:pPr>
        <w:pStyle w:val="a9"/>
        <w:numPr>
          <w:ilvl w:val="3"/>
          <w:numId w:val="2"/>
        </w:numPr>
        <w:ind w:left="0" w:hanging="851"/>
        <w:jc w:val="center"/>
        <w:rPr>
          <w:rFonts w:ascii="Times New Roman" w:hAnsi="Times New Roman"/>
          <w:sz w:val="24"/>
          <w:szCs w:val="24"/>
        </w:rPr>
      </w:pPr>
      <w:r w:rsidRPr="003F3D65">
        <w:rPr>
          <w:rFonts w:ascii="Times New Roman" w:hAnsi="Times New Roman"/>
          <w:sz w:val="24"/>
          <w:szCs w:val="24"/>
        </w:rPr>
        <w:t>По чл.42, т.14.3 - Минималния размер на таксата за преработка на ПБЗ;</w:t>
      </w:r>
    </w:p>
    <w:tbl>
      <w:tblPr>
        <w:tblW w:w="9615" w:type="dxa"/>
        <w:tblCellMar>
          <w:left w:w="70" w:type="dxa"/>
          <w:right w:w="70" w:type="dxa"/>
        </w:tblCellMar>
        <w:tblLook w:val="04A0" w:firstRow="1" w:lastRow="0" w:firstColumn="1" w:lastColumn="0" w:noHBand="0" w:noVBand="1"/>
      </w:tblPr>
      <w:tblGrid>
        <w:gridCol w:w="366"/>
        <w:gridCol w:w="5938"/>
        <w:gridCol w:w="1558"/>
        <w:gridCol w:w="788"/>
        <w:gridCol w:w="965"/>
      </w:tblGrid>
      <w:tr w:rsidR="003F3D65" w:rsidTr="003F3D65">
        <w:trPr>
          <w:trHeight w:val="870"/>
        </w:trPr>
        <w:tc>
          <w:tcPr>
            <w:tcW w:w="366" w:type="dxa"/>
            <w:tcBorders>
              <w:top w:val="single" w:sz="4" w:space="0" w:color="auto"/>
              <w:left w:val="single" w:sz="4" w:space="0" w:color="auto"/>
              <w:bottom w:val="single" w:sz="4" w:space="0" w:color="auto"/>
              <w:right w:val="single" w:sz="4" w:space="0" w:color="auto"/>
            </w:tcBorders>
            <w:vAlign w:val="bottom"/>
            <w:hideMark/>
          </w:tcPr>
          <w:p w:rsidR="003F3D65" w:rsidRDefault="003F3D65">
            <w:pPr>
              <w:suppressAutoHyphens w:val="0"/>
              <w:spacing w:after="0" w:line="240" w:lineRule="auto"/>
              <w:jc w:val="center"/>
              <w:rPr>
                <w:rFonts w:eastAsia="Times New Roman"/>
                <w:color w:val="000000"/>
                <w:lang w:eastAsia="bg-BG"/>
              </w:rPr>
            </w:pPr>
            <w:r>
              <w:rPr>
                <w:rFonts w:eastAsia="Times New Roman"/>
                <w:color w:val="000000"/>
                <w:lang w:eastAsia="bg-BG"/>
              </w:rPr>
              <w:t>№</w:t>
            </w:r>
          </w:p>
        </w:tc>
        <w:tc>
          <w:tcPr>
            <w:tcW w:w="5938" w:type="dxa"/>
            <w:tcBorders>
              <w:top w:val="single" w:sz="4" w:space="0" w:color="auto"/>
              <w:left w:val="nil"/>
              <w:bottom w:val="single" w:sz="4" w:space="0" w:color="auto"/>
              <w:right w:val="single" w:sz="4" w:space="0" w:color="auto"/>
            </w:tcBorders>
            <w:vAlign w:val="bottom"/>
            <w:hideMark/>
          </w:tcPr>
          <w:p w:rsidR="003F3D65" w:rsidRDefault="003F3D65">
            <w:pPr>
              <w:suppressAutoHyphens w:val="0"/>
              <w:spacing w:after="0" w:line="240" w:lineRule="auto"/>
              <w:jc w:val="center"/>
              <w:rPr>
                <w:rFonts w:eastAsia="Times New Roman"/>
                <w:color w:val="000000"/>
                <w:lang w:eastAsia="bg-BG"/>
              </w:rPr>
            </w:pPr>
            <w:r>
              <w:rPr>
                <w:rFonts w:eastAsia="Times New Roman"/>
                <w:color w:val="000000"/>
                <w:lang w:eastAsia="bg-BG"/>
              </w:rPr>
              <w:t>ВИДОВЕ ДЕЙНОСТИ</w:t>
            </w:r>
          </w:p>
        </w:tc>
        <w:tc>
          <w:tcPr>
            <w:tcW w:w="1558" w:type="dxa"/>
            <w:tcBorders>
              <w:top w:val="single" w:sz="4" w:space="0" w:color="auto"/>
              <w:left w:val="nil"/>
              <w:bottom w:val="single" w:sz="4" w:space="0" w:color="auto"/>
              <w:right w:val="single" w:sz="4" w:space="0" w:color="auto"/>
            </w:tcBorders>
            <w:vAlign w:val="bottom"/>
            <w:hideMark/>
          </w:tcPr>
          <w:p w:rsidR="003F3D65" w:rsidRDefault="003F3D65">
            <w:pPr>
              <w:suppressAutoHyphens w:val="0"/>
              <w:spacing w:after="0" w:line="240" w:lineRule="auto"/>
              <w:jc w:val="center"/>
              <w:rPr>
                <w:rFonts w:eastAsia="Times New Roman"/>
                <w:color w:val="000000"/>
                <w:lang w:eastAsia="bg-BG"/>
              </w:rPr>
            </w:pPr>
            <w:r>
              <w:rPr>
                <w:rFonts w:eastAsia="Times New Roman"/>
                <w:color w:val="000000"/>
                <w:lang w:eastAsia="bg-BG"/>
              </w:rPr>
              <w:t>Време за и</w:t>
            </w:r>
            <w:r>
              <w:rPr>
                <w:rFonts w:eastAsia="Times New Roman"/>
                <w:color w:val="000000"/>
                <w:lang w:eastAsia="bg-BG"/>
              </w:rPr>
              <w:t>з</w:t>
            </w:r>
            <w:r>
              <w:rPr>
                <w:rFonts w:eastAsia="Times New Roman"/>
                <w:color w:val="000000"/>
                <w:lang w:eastAsia="bg-BG"/>
              </w:rPr>
              <w:t>вършване на 1 услуга (чов</w:t>
            </w:r>
            <w:r>
              <w:rPr>
                <w:rFonts w:eastAsia="Times New Roman"/>
                <w:color w:val="000000"/>
                <w:lang w:eastAsia="bg-BG"/>
              </w:rPr>
              <w:t>е</w:t>
            </w:r>
            <w:r>
              <w:rPr>
                <w:rFonts w:eastAsia="Times New Roman"/>
                <w:color w:val="000000"/>
                <w:lang w:eastAsia="bg-BG"/>
              </w:rPr>
              <w:t>кочасове)</w:t>
            </w:r>
          </w:p>
        </w:tc>
        <w:tc>
          <w:tcPr>
            <w:tcW w:w="788" w:type="dxa"/>
            <w:tcBorders>
              <w:top w:val="single" w:sz="4" w:space="0" w:color="auto"/>
              <w:left w:val="nil"/>
              <w:bottom w:val="single" w:sz="4" w:space="0" w:color="auto"/>
              <w:right w:val="single" w:sz="4" w:space="0" w:color="auto"/>
            </w:tcBorders>
            <w:vAlign w:val="bottom"/>
            <w:hideMark/>
          </w:tcPr>
          <w:p w:rsidR="003F3D65" w:rsidRDefault="003F3D65">
            <w:pPr>
              <w:suppressAutoHyphens w:val="0"/>
              <w:spacing w:after="0" w:line="240" w:lineRule="auto"/>
              <w:jc w:val="center"/>
              <w:rPr>
                <w:rFonts w:eastAsia="Times New Roman"/>
                <w:color w:val="000000"/>
                <w:lang w:eastAsia="bg-BG"/>
              </w:rPr>
            </w:pPr>
            <w:r>
              <w:rPr>
                <w:rFonts w:eastAsia="Times New Roman"/>
                <w:color w:val="000000"/>
                <w:lang w:eastAsia="bg-BG"/>
              </w:rPr>
              <w:t>Часова ставка лв/час</w:t>
            </w:r>
          </w:p>
        </w:tc>
        <w:tc>
          <w:tcPr>
            <w:tcW w:w="965" w:type="dxa"/>
            <w:tcBorders>
              <w:top w:val="single" w:sz="4" w:space="0" w:color="auto"/>
              <w:left w:val="nil"/>
              <w:bottom w:val="single" w:sz="4" w:space="0" w:color="auto"/>
              <w:right w:val="single" w:sz="4" w:space="0" w:color="auto"/>
            </w:tcBorders>
            <w:vAlign w:val="bottom"/>
            <w:hideMark/>
          </w:tcPr>
          <w:p w:rsidR="003F3D65" w:rsidRDefault="003F3D65">
            <w:pPr>
              <w:suppressAutoHyphens w:val="0"/>
              <w:spacing w:after="0" w:line="240" w:lineRule="auto"/>
              <w:jc w:val="center"/>
              <w:rPr>
                <w:rFonts w:eastAsia="Times New Roman"/>
                <w:color w:val="000000"/>
                <w:lang w:eastAsia="bg-BG"/>
              </w:rPr>
            </w:pPr>
            <w:r>
              <w:rPr>
                <w:rFonts w:eastAsia="Times New Roman"/>
                <w:color w:val="000000"/>
                <w:lang w:eastAsia="bg-BG"/>
              </w:rPr>
              <w:t>Обща стойност</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1</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Приемане на заявлението</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0,08</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0,37</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2</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Проверка на окомплектоваността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0,08</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0,37</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3</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Определяне на такса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0,08</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0,37</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Попълване на квитанция</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0,08</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0,37</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5</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Завеждане на заявлението в електронната система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0,17</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0,78</w:t>
            </w:r>
          </w:p>
        </w:tc>
      </w:tr>
      <w:tr w:rsidR="003F3D65" w:rsidTr="003F3D65">
        <w:trPr>
          <w:trHeight w:val="585"/>
        </w:trPr>
        <w:tc>
          <w:tcPr>
            <w:tcW w:w="366" w:type="dxa"/>
            <w:tcBorders>
              <w:top w:val="nil"/>
              <w:left w:val="single" w:sz="4" w:space="0" w:color="auto"/>
              <w:bottom w:val="single" w:sz="4" w:space="0" w:color="auto"/>
              <w:right w:val="single" w:sz="4" w:space="0" w:color="auto"/>
            </w:tcBorders>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6</w:t>
            </w:r>
          </w:p>
        </w:tc>
        <w:tc>
          <w:tcPr>
            <w:tcW w:w="5938"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Резюлиране на заявление и насочване за изпълнение</w:t>
            </w:r>
          </w:p>
        </w:tc>
        <w:tc>
          <w:tcPr>
            <w:tcW w:w="1558"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0,17</w:t>
            </w:r>
          </w:p>
        </w:tc>
        <w:tc>
          <w:tcPr>
            <w:tcW w:w="788"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0,78</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7</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Получаване на преписката от гл. специалист ИП</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0,17</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0,78</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8</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color w:val="000000"/>
                <w:lang w:eastAsia="bg-BG"/>
              </w:rPr>
            </w:pPr>
            <w:r>
              <w:rPr>
                <w:rFonts w:eastAsia="Times New Roman"/>
                <w:color w:val="000000"/>
                <w:lang w:eastAsia="bg-BG"/>
              </w:rPr>
              <w:t>Преглед на наличните документи, основание за стартиране на процедурата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3,20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000000"/>
                <w:lang w:eastAsia="bg-BG"/>
              </w:rPr>
            </w:pPr>
            <w:r>
              <w:rPr>
                <w:rFonts w:eastAsia="Times New Roman"/>
                <w:color w:val="000000"/>
                <w:lang w:eastAsia="bg-BG"/>
              </w:rPr>
              <w:t>14,75</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9</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Предоставяне и съгласуване на преработен проект по част ПБЗ</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1,00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10</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Разговор по телефон при пропуски</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0,20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0,92</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11</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Среща с проектант за отстраняване на нередности</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0,50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2,31</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12</w:t>
            </w:r>
          </w:p>
        </w:tc>
        <w:tc>
          <w:tcPr>
            <w:tcW w:w="5938"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Съгласуване с юрисконсулт</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0,30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1,38</w:t>
            </w:r>
          </w:p>
        </w:tc>
      </w:tr>
      <w:tr w:rsidR="003F3D65" w:rsidTr="003F3D65">
        <w:trPr>
          <w:trHeight w:val="729"/>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13</w:t>
            </w:r>
          </w:p>
        </w:tc>
        <w:tc>
          <w:tcPr>
            <w:tcW w:w="5938" w:type="dxa"/>
            <w:tcBorders>
              <w:top w:val="nil"/>
              <w:left w:val="nil"/>
              <w:bottom w:val="single" w:sz="4" w:space="0" w:color="auto"/>
              <w:right w:val="single" w:sz="4" w:space="0" w:color="auto"/>
            </w:tcBorders>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Поставяне на печати съгласувам/одобрявам, дата и подпос на текстови и графично материали от преработения проект</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0,20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0,92</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14</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Предоставяне на преработения проект на началник отдел за проверка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0,30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1,38</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15</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Предоставяне на преработения проект за проверка и подпис от Главен архитект</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0,30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8,05</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2,42</w:t>
            </w:r>
          </w:p>
        </w:tc>
      </w:tr>
      <w:tr w:rsidR="003F3D65" w:rsidTr="003F3D65">
        <w:trPr>
          <w:trHeight w:val="84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16</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Архивиране в досие на един комплект от преработения пр</w:t>
            </w:r>
            <w:r>
              <w:rPr>
                <w:rFonts w:eastAsia="Times New Roman"/>
                <w:lang w:eastAsia="bg-BG"/>
              </w:rPr>
              <w:t>о</w:t>
            </w:r>
            <w:r>
              <w:rPr>
                <w:rFonts w:eastAsia="Times New Roman"/>
                <w:lang w:eastAsia="bg-BG"/>
              </w:rPr>
              <w:t>ект и предаване в архив</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0,50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2,31</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17</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Изнасяне на одобрените чертежи в ЦАО за получаване</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0,20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0,92</w:t>
            </w:r>
          </w:p>
        </w:tc>
      </w:tr>
      <w:tr w:rsidR="003F3D65" w:rsidTr="003F3D65">
        <w:trPr>
          <w:trHeight w:val="6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18</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Попълване на разписка и връчване на Възложителя</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0,17</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4,61</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0,78</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19</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Режийни разходи</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FFFFFF"/>
                <w:lang w:eastAsia="bg-BG"/>
              </w:rPr>
            </w:pPr>
            <w:r>
              <w:rPr>
                <w:rFonts w:eastAsia="Times New Roman"/>
                <w:color w:val="FFFFFF"/>
                <w:lang w:eastAsia="bg-BG"/>
              </w:rPr>
              <w:t>7,70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FFFFFF"/>
                <w:lang w:eastAsia="bg-BG"/>
              </w:rPr>
            </w:pPr>
            <w:r>
              <w:rPr>
                <w:rFonts w:eastAsia="Times New Roman"/>
                <w:color w:val="FFFFFF"/>
                <w:lang w:eastAsia="bg-BG"/>
              </w:rPr>
              <w:t>0,23</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1,78</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20</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Стойност на материали и компютърна техника</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FFFFFF"/>
                <w:lang w:eastAsia="bg-BG"/>
              </w:rPr>
            </w:pPr>
            <w:r>
              <w:rPr>
                <w:rFonts w:eastAsia="Times New Roman"/>
                <w:color w:val="FFFFFF"/>
                <w:lang w:eastAsia="bg-BG"/>
              </w:rPr>
              <w:t>1,00</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color w:val="FFFFFF"/>
                <w:lang w:eastAsia="bg-BG"/>
              </w:rPr>
            </w:pPr>
            <w:r>
              <w:rPr>
                <w:rFonts w:eastAsia="Times New Roman"/>
                <w:color w:val="FFFFFF"/>
                <w:lang w:eastAsia="bg-BG"/>
              </w:rPr>
              <w:t>1,00</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1,00</w:t>
            </w:r>
          </w:p>
        </w:tc>
      </w:tr>
      <w:tr w:rsidR="003F3D65" w:rsidTr="003F3D65">
        <w:trPr>
          <w:trHeight w:val="300"/>
        </w:trPr>
        <w:tc>
          <w:tcPr>
            <w:tcW w:w="366" w:type="dxa"/>
            <w:tcBorders>
              <w:top w:val="nil"/>
              <w:left w:val="single" w:sz="4" w:space="0" w:color="auto"/>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21</w:t>
            </w:r>
          </w:p>
        </w:tc>
        <w:tc>
          <w:tcPr>
            <w:tcW w:w="593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both"/>
              <w:rPr>
                <w:rFonts w:eastAsia="Times New Roman"/>
                <w:lang w:eastAsia="bg-BG"/>
              </w:rPr>
            </w:pPr>
            <w:r>
              <w:rPr>
                <w:rFonts w:eastAsia="Times New Roman"/>
                <w:lang w:eastAsia="bg-BG"/>
              </w:rPr>
              <w:t>Непредвидени разходи 10%</w:t>
            </w:r>
          </w:p>
        </w:tc>
        <w:tc>
          <w:tcPr>
            <w:tcW w:w="155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 </w:t>
            </w:r>
          </w:p>
        </w:tc>
        <w:tc>
          <w:tcPr>
            <w:tcW w:w="788"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 </w:t>
            </w:r>
          </w:p>
        </w:tc>
        <w:tc>
          <w:tcPr>
            <w:tcW w:w="965" w:type="dxa"/>
            <w:tcBorders>
              <w:top w:val="nil"/>
              <w:left w:val="nil"/>
              <w:bottom w:val="single" w:sz="4" w:space="0" w:color="auto"/>
              <w:right w:val="single" w:sz="4" w:space="0" w:color="auto"/>
            </w:tcBorders>
            <w:noWrap/>
            <w:vAlign w:val="bottom"/>
            <w:hideMark/>
          </w:tcPr>
          <w:p w:rsidR="003F3D65" w:rsidRDefault="003F3D65">
            <w:pPr>
              <w:suppressAutoHyphens w:val="0"/>
              <w:spacing w:after="0" w:line="240" w:lineRule="auto"/>
              <w:jc w:val="right"/>
              <w:rPr>
                <w:rFonts w:eastAsia="Times New Roman"/>
                <w:lang w:eastAsia="bg-BG"/>
              </w:rPr>
            </w:pPr>
            <w:r>
              <w:rPr>
                <w:rFonts w:eastAsia="Times New Roman"/>
                <w:lang w:eastAsia="bg-BG"/>
              </w:rPr>
              <w:t>3,93</w:t>
            </w:r>
          </w:p>
        </w:tc>
      </w:tr>
      <w:tr w:rsidR="003F3D65" w:rsidTr="003F3D65">
        <w:trPr>
          <w:trHeight w:val="300"/>
        </w:trPr>
        <w:tc>
          <w:tcPr>
            <w:tcW w:w="366" w:type="dxa"/>
            <w:noWrap/>
            <w:vAlign w:val="bottom"/>
            <w:hideMark/>
          </w:tcPr>
          <w:p w:rsidR="003F3D65" w:rsidRDefault="003F3D65">
            <w:pPr>
              <w:suppressAutoHyphens w:val="0"/>
              <w:spacing w:after="0"/>
            </w:pPr>
          </w:p>
        </w:tc>
        <w:tc>
          <w:tcPr>
            <w:tcW w:w="5938" w:type="dxa"/>
            <w:noWrap/>
            <w:vAlign w:val="bottom"/>
            <w:hideMark/>
          </w:tcPr>
          <w:p w:rsidR="003F3D65" w:rsidRDefault="003F3D65">
            <w:pPr>
              <w:suppressAutoHyphens w:val="0"/>
              <w:spacing w:after="0"/>
            </w:pPr>
          </w:p>
        </w:tc>
        <w:tc>
          <w:tcPr>
            <w:tcW w:w="1558" w:type="dxa"/>
            <w:noWrap/>
            <w:vAlign w:val="bottom"/>
            <w:hideMark/>
          </w:tcPr>
          <w:p w:rsidR="003F3D65" w:rsidRDefault="003F3D65">
            <w:pPr>
              <w:suppressAutoHyphens w:val="0"/>
              <w:spacing w:after="0" w:line="240" w:lineRule="auto"/>
              <w:jc w:val="right"/>
              <w:rPr>
                <w:rFonts w:eastAsia="Times New Roman"/>
                <w:b/>
                <w:bCs/>
                <w:lang w:eastAsia="bg-BG"/>
              </w:rPr>
            </w:pPr>
            <w:r>
              <w:rPr>
                <w:rFonts w:eastAsia="Times New Roman"/>
                <w:b/>
                <w:bCs/>
                <w:lang w:eastAsia="bg-BG"/>
              </w:rPr>
              <w:t>Обща сто</w:t>
            </w:r>
            <w:r>
              <w:rPr>
                <w:rFonts w:eastAsia="Times New Roman"/>
                <w:b/>
                <w:bCs/>
                <w:lang w:eastAsia="bg-BG"/>
              </w:rPr>
              <w:t>й</w:t>
            </w:r>
            <w:r>
              <w:rPr>
                <w:rFonts w:eastAsia="Times New Roman"/>
                <w:b/>
                <w:bCs/>
                <w:lang w:eastAsia="bg-BG"/>
              </w:rPr>
              <w:t>ност:</w:t>
            </w:r>
          </w:p>
        </w:tc>
        <w:tc>
          <w:tcPr>
            <w:tcW w:w="788" w:type="dxa"/>
            <w:noWrap/>
            <w:vAlign w:val="bottom"/>
            <w:hideMark/>
          </w:tcPr>
          <w:p w:rsidR="003F3D65" w:rsidRDefault="003F3D65">
            <w:pPr>
              <w:suppressAutoHyphens w:val="0"/>
              <w:spacing w:after="0"/>
            </w:pPr>
          </w:p>
        </w:tc>
        <w:tc>
          <w:tcPr>
            <w:tcW w:w="965" w:type="dxa"/>
            <w:noWrap/>
            <w:vAlign w:val="bottom"/>
            <w:hideMark/>
          </w:tcPr>
          <w:p w:rsidR="003F3D65" w:rsidRDefault="003F3D65">
            <w:pPr>
              <w:suppressAutoHyphens w:val="0"/>
              <w:spacing w:after="0" w:line="240" w:lineRule="auto"/>
              <w:jc w:val="right"/>
              <w:rPr>
                <w:rFonts w:eastAsia="Times New Roman"/>
                <w:b/>
                <w:bCs/>
                <w:lang w:eastAsia="bg-BG"/>
              </w:rPr>
            </w:pPr>
            <w:r>
              <w:rPr>
                <w:rFonts w:eastAsia="Times New Roman"/>
                <w:b/>
                <w:bCs/>
                <w:lang w:eastAsia="bg-BG"/>
              </w:rPr>
              <w:t>43,24</w:t>
            </w:r>
          </w:p>
        </w:tc>
      </w:tr>
    </w:tbl>
    <w:p w:rsidR="00B34B93" w:rsidRDefault="003B653E" w:rsidP="003F3D65">
      <w:pPr>
        <w:tabs>
          <w:tab w:val="left" w:pos="2865"/>
        </w:tabs>
      </w:pPr>
      <w:r>
        <w:tab/>
      </w: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p>
    <w:p w:rsidR="00B34B93" w:rsidRDefault="00B34B93" w:rsidP="00B34B93">
      <w:pPr>
        <w:jc w:val="center"/>
      </w:pPr>
      <w:bookmarkStart w:id="0" w:name="_GoBack"/>
      <w:bookmarkEnd w:id="0"/>
    </w:p>
    <w:sectPr w:rsidR="00B34B93" w:rsidSect="002C002F">
      <w:pgSz w:w="11906" w:h="16838"/>
      <w:pgMar w:top="1417"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4A" w:rsidRDefault="00F6334A">
      <w:pPr>
        <w:spacing w:after="0" w:line="240" w:lineRule="auto"/>
      </w:pPr>
      <w:r>
        <w:separator/>
      </w:r>
    </w:p>
  </w:endnote>
  <w:endnote w:type="continuationSeparator" w:id="0">
    <w:p w:rsidR="00F6334A" w:rsidRDefault="00F63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4A" w:rsidRDefault="00F6334A">
      <w:pPr>
        <w:spacing w:after="0" w:line="240" w:lineRule="auto"/>
      </w:pPr>
      <w:r>
        <w:rPr>
          <w:color w:val="000000"/>
        </w:rPr>
        <w:separator/>
      </w:r>
    </w:p>
  </w:footnote>
  <w:footnote w:type="continuationSeparator" w:id="0">
    <w:p w:rsidR="00F6334A" w:rsidRDefault="00F63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920CC"/>
    <w:multiLevelType w:val="hybridMultilevel"/>
    <w:tmpl w:val="DA7EC734"/>
    <w:lvl w:ilvl="0" w:tplc="D13C92CE">
      <w:start w:val="1"/>
      <w:numFmt w:val="decimal"/>
      <w:lvlText w:val="%1."/>
      <w:lvlJc w:val="left"/>
      <w:pPr>
        <w:ind w:left="1068" w:hanging="360"/>
      </w:pPr>
      <w:rPr>
        <w:rFonts w:ascii="Times New Roman" w:hAnsi="Times New Roman" w:cs="Times New Roman"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368F4152"/>
    <w:multiLevelType w:val="hybridMultilevel"/>
    <w:tmpl w:val="15CEF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4A6A787F"/>
    <w:multiLevelType w:val="hybridMultilevel"/>
    <w:tmpl w:val="D62AC2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537E42D3"/>
    <w:multiLevelType w:val="multilevel"/>
    <w:tmpl w:val="B4AEFA1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A27182F"/>
    <w:multiLevelType w:val="hybridMultilevel"/>
    <w:tmpl w:val="6FFC7EEE"/>
    <w:lvl w:ilvl="0" w:tplc="BB9A74AC">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6C892059"/>
    <w:multiLevelType w:val="hybridMultilevel"/>
    <w:tmpl w:val="CB563E36"/>
    <w:lvl w:ilvl="0" w:tplc="0402000F">
      <w:start w:val="1"/>
      <w:numFmt w:val="decimal"/>
      <w:lvlText w:val="%1."/>
      <w:lvlJc w:val="left"/>
      <w:pPr>
        <w:tabs>
          <w:tab w:val="num" w:pos="360"/>
        </w:tabs>
        <w:ind w:left="360" w:hanging="3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0E6E"/>
    <w:rsid w:val="000722AB"/>
    <w:rsid w:val="000A2B34"/>
    <w:rsid w:val="000A3B35"/>
    <w:rsid w:val="001403E1"/>
    <w:rsid w:val="001622DB"/>
    <w:rsid w:val="00177023"/>
    <w:rsid w:val="001F1301"/>
    <w:rsid w:val="00226DAF"/>
    <w:rsid w:val="002C002F"/>
    <w:rsid w:val="003131D1"/>
    <w:rsid w:val="00386C0B"/>
    <w:rsid w:val="003B653E"/>
    <w:rsid w:val="003F3D65"/>
    <w:rsid w:val="004A65A3"/>
    <w:rsid w:val="004E628C"/>
    <w:rsid w:val="00557A8B"/>
    <w:rsid w:val="00592265"/>
    <w:rsid w:val="00593FB3"/>
    <w:rsid w:val="005B640C"/>
    <w:rsid w:val="006176BB"/>
    <w:rsid w:val="00663855"/>
    <w:rsid w:val="00671C76"/>
    <w:rsid w:val="006B6853"/>
    <w:rsid w:val="006E204F"/>
    <w:rsid w:val="00720654"/>
    <w:rsid w:val="00841048"/>
    <w:rsid w:val="008B49ED"/>
    <w:rsid w:val="00917509"/>
    <w:rsid w:val="00970E6E"/>
    <w:rsid w:val="00974F7D"/>
    <w:rsid w:val="00975D2C"/>
    <w:rsid w:val="009F595D"/>
    <w:rsid w:val="00A1544D"/>
    <w:rsid w:val="00A57704"/>
    <w:rsid w:val="00A85305"/>
    <w:rsid w:val="00AA6DC8"/>
    <w:rsid w:val="00AE6F66"/>
    <w:rsid w:val="00B34B93"/>
    <w:rsid w:val="00B3647F"/>
    <w:rsid w:val="00B37986"/>
    <w:rsid w:val="00C55DBB"/>
    <w:rsid w:val="00C900E2"/>
    <w:rsid w:val="00CD770A"/>
    <w:rsid w:val="00D00C4C"/>
    <w:rsid w:val="00D42ED7"/>
    <w:rsid w:val="00D661E9"/>
    <w:rsid w:val="00D7232E"/>
    <w:rsid w:val="00DC26BE"/>
    <w:rsid w:val="00DD6759"/>
    <w:rsid w:val="00E033B3"/>
    <w:rsid w:val="00E41083"/>
    <w:rsid w:val="00E563CA"/>
    <w:rsid w:val="00E70E7C"/>
    <w:rsid w:val="00EA3EF2"/>
    <w:rsid w:val="00EA75E1"/>
    <w:rsid w:val="00F067B5"/>
    <w:rsid w:val="00F6334A"/>
    <w:rsid w:val="00F950FA"/>
    <w:rsid w:val="00FB7D5F"/>
    <w:rsid w:val="00FC43E5"/>
    <w:rsid w:val="00FC5873"/>
    <w:rsid w:val="00FF16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a4">
    <w:name w:val="Изнесен текст Знак"/>
    <w:basedOn w:val="a0"/>
    <w:rPr>
      <w:rFonts w:ascii="Tahoma" w:hAnsi="Tahoma" w:cs="Tahoma"/>
      <w:sz w:val="16"/>
      <w:szCs w:val="16"/>
    </w:rPr>
  </w:style>
  <w:style w:type="paragraph" w:styleId="a5">
    <w:name w:val="header"/>
    <w:basedOn w:val="a"/>
    <w:pPr>
      <w:tabs>
        <w:tab w:val="center" w:pos="4536"/>
        <w:tab w:val="right" w:pos="9072"/>
      </w:tabs>
      <w:spacing w:after="0" w:line="240" w:lineRule="auto"/>
    </w:pPr>
  </w:style>
  <w:style w:type="character" w:customStyle="1" w:styleId="a6">
    <w:name w:val="Горен колонтитул Знак"/>
    <w:basedOn w:val="a0"/>
  </w:style>
  <w:style w:type="paragraph" w:styleId="a7">
    <w:name w:val="footer"/>
    <w:basedOn w:val="a"/>
    <w:pPr>
      <w:tabs>
        <w:tab w:val="center" w:pos="4536"/>
        <w:tab w:val="right" w:pos="9072"/>
      </w:tabs>
      <w:spacing w:after="0" w:line="240" w:lineRule="auto"/>
    </w:pPr>
  </w:style>
  <w:style w:type="character" w:customStyle="1" w:styleId="a8">
    <w:name w:val="Долен колонтитул Знак"/>
    <w:basedOn w:val="a0"/>
  </w:style>
  <w:style w:type="paragraph" w:styleId="a9">
    <w:name w:val="List Paragraph"/>
    <w:basedOn w:val="a"/>
    <w:uiPriority w:val="34"/>
    <w:qFormat/>
    <w:rsid w:val="00F067B5"/>
    <w:pPr>
      <w:ind w:left="720"/>
      <w:contextualSpacing/>
    </w:pPr>
  </w:style>
  <w:style w:type="table" w:styleId="aa">
    <w:name w:val="Table Grid"/>
    <w:basedOn w:val="a1"/>
    <w:uiPriority w:val="59"/>
    <w:rsid w:val="00B3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pPr>
      <w:spacing w:after="0" w:line="240" w:lineRule="auto"/>
    </w:pPr>
    <w:rPr>
      <w:rFonts w:ascii="Tahoma" w:hAnsi="Tahoma" w:cs="Tahoma"/>
      <w:sz w:val="16"/>
      <w:szCs w:val="16"/>
    </w:rPr>
  </w:style>
  <w:style w:type="character" w:customStyle="1" w:styleId="a4">
    <w:name w:val="Изнесен текст Знак"/>
    <w:basedOn w:val="a0"/>
    <w:rPr>
      <w:rFonts w:ascii="Tahoma" w:hAnsi="Tahoma" w:cs="Tahoma"/>
      <w:sz w:val="16"/>
      <w:szCs w:val="16"/>
    </w:rPr>
  </w:style>
  <w:style w:type="paragraph" w:styleId="a5">
    <w:name w:val="header"/>
    <w:basedOn w:val="a"/>
    <w:pPr>
      <w:tabs>
        <w:tab w:val="center" w:pos="4536"/>
        <w:tab w:val="right" w:pos="9072"/>
      </w:tabs>
      <w:spacing w:after="0" w:line="240" w:lineRule="auto"/>
    </w:pPr>
  </w:style>
  <w:style w:type="character" w:customStyle="1" w:styleId="a6">
    <w:name w:val="Горен колонтитул Знак"/>
    <w:basedOn w:val="a0"/>
  </w:style>
  <w:style w:type="paragraph" w:styleId="a7">
    <w:name w:val="footer"/>
    <w:basedOn w:val="a"/>
    <w:pPr>
      <w:tabs>
        <w:tab w:val="center" w:pos="4536"/>
        <w:tab w:val="right" w:pos="9072"/>
      </w:tabs>
      <w:spacing w:after="0" w:line="240" w:lineRule="auto"/>
    </w:pPr>
  </w:style>
  <w:style w:type="character" w:customStyle="1" w:styleId="a8">
    <w:name w:val="Долен колонтитул Знак"/>
    <w:basedOn w:val="a0"/>
  </w:style>
  <w:style w:type="paragraph" w:styleId="a9">
    <w:name w:val="List Paragraph"/>
    <w:basedOn w:val="a"/>
    <w:uiPriority w:val="34"/>
    <w:qFormat/>
    <w:rsid w:val="00F067B5"/>
    <w:pPr>
      <w:ind w:left="720"/>
      <w:contextualSpacing/>
    </w:pPr>
  </w:style>
  <w:style w:type="table" w:styleId="aa">
    <w:name w:val="Table Grid"/>
    <w:basedOn w:val="a1"/>
    <w:uiPriority w:val="59"/>
    <w:rsid w:val="00B3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859">
      <w:bodyDiv w:val="1"/>
      <w:marLeft w:val="0"/>
      <w:marRight w:val="0"/>
      <w:marTop w:val="0"/>
      <w:marBottom w:val="0"/>
      <w:divBdr>
        <w:top w:val="none" w:sz="0" w:space="0" w:color="auto"/>
        <w:left w:val="none" w:sz="0" w:space="0" w:color="auto"/>
        <w:bottom w:val="none" w:sz="0" w:space="0" w:color="auto"/>
        <w:right w:val="none" w:sz="0" w:space="0" w:color="auto"/>
      </w:divBdr>
    </w:div>
    <w:div w:id="22286887">
      <w:bodyDiv w:val="1"/>
      <w:marLeft w:val="0"/>
      <w:marRight w:val="0"/>
      <w:marTop w:val="0"/>
      <w:marBottom w:val="0"/>
      <w:divBdr>
        <w:top w:val="none" w:sz="0" w:space="0" w:color="auto"/>
        <w:left w:val="none" w:sz="0" w:space="0" w:color="auto"/>
        <w:bottom w:val="none" w:sz="0" w:space="0" w:color="auto"/>
        <w:right w:val="none" w:sz="0" w:space="0" w:color="auto"/>
      </w:divBdr>
    </w:div>
    <w:div w:id="79373281">
      <w:bodyDiv w:val="1"/>
      <w:marLeft w:val="0"/>
      <w:marRight w:val="0"/>
      <w:marTop w:val="0"/>
      <w:marBottom w:val="0"/>
      <w:divBdr>
        <w:top w:val="none" w:sz="0" w:space="0" w:color="auto"/>
        <w:left w:val="none" w:sz="0" w:space="0" w:color="auto"/>
        <w:bottom w:val="none" w:sz="0" w:space="0" w:color="auto"/>
        <w:right w:val="none" w:sz="0" w:space="0" w:color="auto"/>
      </w:divBdr>
    </w:div>
    <w:div w:id="167908323">
      <w:bodyDiv w:val="1"/>
      <w:marLeft w:val="0"/>
      <w:marRight w:val="0"/>
      <w:marTop w:val="0"/>
      <w:marBottom w:val="0"/>
      <w:divBdr>
        <w:top w:val="none" w:sz="0" w:space="0" w:color="auto"/>
        <w:left w:val="none" w:sz="0" w:space="0" w:color="auto"/>
        <w:bottom w:val="none" w:sz="0" w:space="0" w:color="auto"/>
        <w:right w:val="none" w:sz="0" w:space="0" w:color="auto"/>
      </w:divBdr>
    </w:div>
    <w:div w:id="186407045">
      <w:bodyDiv w:val="1"/>
      <w:marLeft w:val="0"/>
      <w:marRight w:val="0"/>
      <w:marTop w:val="0"/>
      <w:marBottom w:val="0"/>
      <w:divBdr>
        <w:top w:val="none" w:sz="0" w:space="0" w:color="auto"/>
        <w:left w:val="none" w:sz="0" w:space="0" w:color="auto"/>
        <w:bottom w:val="none" w:sz="0" w:space="0" w:color="auto"/>
        <w:right w:val="none" w:sz="0" w:space="0" w:color="auto"/>
      </w:divBdr>
      <w:divsChild>
        <w:div w:id="7842695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40915886">
      <w:bodyDiv w:val="1"/>
      <w:marLeft w:val="0"/>
      <w:marRight w:val="0"/>
      <w:marTop w:val="0"/>
      <w:marBottom w:val="0"/>
      <w:divBdr>
        <w:top w:val="none" w:sz="0" w:space="0" w:color="auto"/>
        <w:left w:val="none" w:sz="0" w:space="0" w:color="auto"/>
        <w:bottom w:val="none" w:sz="0" w:space="0" w:color="auto"/>
        <w:right w:val="none" w:sz="0" w:space="0" w:color="auto"/>
      </w:divBdr>
    </w:div>
    <w:div w:id="299769748">
      <w:bodyDiv w:val="1"/>
      <w:marLeft w:val="0"/>
      <w:marRight w:val="0"/>
      <w:marTop w:val="0"/>
      <w:marBottom w:val="0"/>
      <w:divBdr>
        <w:top w:val="none" w:sz="0" w:space="0" w:color="auto"/>
        <w:left w:val="none" w:sz="0" w:space="0" w:color="auto"/>
        <w:bottom w:val="none" w:sz="0" w:space="0" w:color="auto"/>
        <w:right w:val="none" w:sz="0" w:space="0" w:color="auto"/>
      </w:divBdr>
    </w:div>
    <w:div w:id="422528201">
      <w:bodyDiv w:val="1"/>
      <w:marLeft w:val="0"/>
      <w:marRight w:val="0"/>
      <w:marTop w:val="0"/>
      <w:marBottom w:val="0"/>
      <w:divBdr>
        <w:top w:val="none" w:sz="0" w:space="0" w:color="auto"/>
        <w:left w:val="none" w:sz="0" w:space="0" w:color="auto"/>
        <w:bottom w:val="none" w:sz="0" w:space="0" w:color="auto"/>
        <w:right w:val="none" w:sz="0" w:space="0" w:color="auto"/>
      </w:divBdr>
    </w:div>
    <w:div w:id="646740882">
      <w:bodyDiv w:val="1"/>
      <w:marLeft w:val="0"/>
      <w:marRight w:val="0"/>
      <w:marTop w:val="0"/>
      <w:marBottom w:val="0"/>
      <w:divBdr>
        <w:top w:val="none" w:sz="0" w:space="0" w:color="auto"/>
        <w:left w:val="none" w:sz="0" w:space="0" w:color="auto"/>
        <w:bottom w:val="none" w:sz="0" w:space="0" w:color="auto"/>
        <w:right w:val="none" w:sz="0" w:space="0" w:color="auto"/>
      </w:divBdr>
    </w:div>
    <w:div w:id="648822271">
      <w:bodyDiv w:val="1"/>
      <w:marLeft w:val="0"/>
      <w:marRight w:val="0"/>
      <w:marTop w:val="0"/>
      <w:marBottom w:val="0"/>
      <w:divBdr>
        <w:top w:val="none" w:sz="0" w:space="0" w:color="auto"/>
        <w:left w:val="none" w:sz="0" w:space="0" w:color="auto"/>
        <w:bottom w:val="none" w:sz="0" w:space="0" w:color="auto"/>
        <w:right w:val="none" w:sz="0" w:space="0" w:color="auto"/>
      </w:divBdr>
    </w:div>
    <w:div w:id="740372226">
      <w:bodyDiv w:val="1"/>
      <w:marLeft w:val="0"/>
      <w:marRight w:val="0"/>
      <w:marTop w:val="0"/>
      <w:marBottom w:val="0"/>
      <w:divBdr>
        <w:top w:val="none" w:sz="0" w:space="0" w:color="auto"/>
        <w:left w:val="none" w:sz="0" w:space="0" w:color="auto"/>
        <w:bottom w:val="none" w:sz="0" w:space="0" w:color="auto"/>
        <w:right w:val="none" w:sz="0" w:space="0" w:color="auto"/>
      </w:divBdr>
    </w:div>
    <w:div w:id="785581172">
      <w:bodyDiv w:val="1"/>
      <w:marLeft w:val="0"/>
      <w:marRight w:val="0"/>
      <w:marTop w:val="0"/>
      <w:marBottom w:val="0"/>
      <w:divBdr>
        <w:top w:val="none" w:sz="0" w:space="0" w:color="auto"/>
        <w:left w:val="none" w:sz="0" w:space="0" w:color="auto"/>
        <w:bottom w:val="none" w:sz="0" w:space="0" w:color="auto"/>
        <w:right w:val="none" w:sz="0" w:space="0" w:color="auto"/>
      </w:divBdr>
    </w:div>
    <w:div w:id="1344160737">
      <w:bodyDiv w:val="1"/>
      <w:marLeft w:val="0"/>
      <w:marRight w:val="0"/>
      <w:marTop w:val="0"/>
      <w:marBottom w:val="0"/>
      <w:divBdr>
        <w:top w:val="none" w:sz="0" w:space="0" w:color="auto"/>
        <w:left w:val="none" w:sz="0" w:space="0" w:color="auto"/>
        <w:bottom w:val="none" w:sz="0" w:space="0" w:color="auto"/>
        <w:right w:val="none" w:sz="0" w:space="0" w:color="auto"/>
      </w:divBdr>
    </w:div>
    <w:div w:id="1375158825">
      <w:bodyDiv w:val="1"/>
      <w:marLeft w:val="0"/>
      <w:marRight w:val="0"/>
      <w:marTop w:val="0"/>
      <w:marBottom w:val="0"/>
      <w:divBdr>
        <w:top w:val="none" w:sz="0" w:space="0" w:color="auto"/>
        <w:left w:val="none" w:sz="0" w:space="0" w:color="auto"/>
        <w:bottom w:val="none" w:sz="0" w:space="0" w:color="auto"/>
        <w:right w:val="none" w:sz="0" w:space="0" w:color="auto"/>
      </w:divBdr>
    </w:div>
    <w:div w:id="1392386241">
      <w:bodyDiv w:val="1"/>
      <w:marLeft w:val="0"/>
      <w:marRight w:val="0"/>
      <w:marTop w:val="0"/>
      <w:marBottom w:val="0"/>
      <w:divBdr>
        <w:top w:val="none" w:sz="0" w:space="0" w:color="auto"/>
        <w:left w:val="none" w:sz="0" w:space="0" w:color="auto"/>
        <w:bottom w:val="none" w:sz="0" w:space="0" w:color="auto"/>
        <w:right w:val="none" w:sz="0" w:space="0" w:color="auto"/>
      </w:divBdr>
    </w:div>
    <w:div w:id="1480147803">
      <w:bodyDiv w:val="1"/>
      <w:marLeft w:val="0"/>
      <w:marRight w:val="0"/>
      <w:marTop w:val="0"/>
      <w:marBottom w:val="0"/>
      <w:divBdr>
        <w:top w:val="none" w:sz="0" w:space="0" w:color="auto"/>
        <w:left w:val="none" w:sz="0" w:space="0" w:color="auto"/>
        <w:bottom w:val="none" w:sz="0" w:space="0" w:color="auto"/>
        <w:right w:val="none" w:sz="0" w:space="0" w:color="auto"/>
      </w:divBdr>
    </w:div>
    <w:div w:id="1618297879">
      <w:bodyDiv w:val="1"/>
      <w:marLeft w:val="0"/>
      <w:marRight w:val="0"/>
      <w:marTop w:val="0"/>
      <w:marBottom w:val="0"/>
      <w:divBdr>
        <w:top w:val="none" w:sz="0" w:space="0" w:color="auto"/>
        <w:left w:val="none" w:sz="0" w:space="0" w:color="auto"/>
        <w:bottom w:val="none" w:sz="0" w:space="0" w:color="auto"/>
        <w:right w:val="none" w:sz="0" w:space="0" w:color="auto"/>
      </w:divBdr>
    </w:div>
    <w:div w:id="1756776879">
      <w:bodyDiv w:val="1"/>
      <w:marLeft w:val="0"/>
      <w:marRight w:val="0"/>
      <w:marTop w:val="0"/>
      <w:marBottom w:val="0"/>
      <w:divBdr>
        <w:top w:val="none" w:sz="0" w:space="0" w:color="auto"/>
        <w:left w:val="none" w:sz="0" w:space="0" w:color="auto"/>
        <w:bottom w:val="none" w:sz="0" w:space="0" w:color="auto"/>
        <w:right w:val="none" w:sz="0" w:space="0" w:color="auto"/>
      </w:divBdr>
    </w:div>
    <w:div w:id="1765029522">
      <w:bodyDiv w:val="1"/>
      <w:marLeft w:val="0"/>
      <w:marRight w:val="0"/>
      <w:marTop w:val="0"/>
      <w:marBottom w:val="0"/>
      <w:divBdr>
        <w:top w:val="none" w:sz="0" w:space="0" w:color="auto"/>
        <w:left w:val="none" w:sz="0" w:space="0" w:color="auto"/>
        <w:bottom w:val="none" w:sz="0" w:space="0" w:color="auto"/>
        <w:right w:val="none" w:sz="0" w:space="0" w:color="auto"/>
      </w:divBdr>
    </w:div>
    <w:div w:id="1935701392">
      <w:bodyDiv w:val="1"/>
      <w:marLeft w:val="0"/>
      <w:marRight w:val="0"/>
      <w:marTop w:val="0"/>
      <w:marBottom w:val="0"/>
      <w:divBdr>
        <w:top w:val="none" w:sz="0" w:space="0" w:color="auto"/>
        <w:left w:val="none" w:sz="0" w:space="0" w:color="auto"/>
        <w:bottom w:val="none" w:sz="0" w:space="0" w:color="auto"/>
        <w:right w:val="none" w:sz="0" w:space="0" w:color="auto"/>
      </w:divBdr>
    </w:div>
    <w:div w:id="1972861618">
      <w:bodyDiv w:val="1"/>
      <w:marLeft w:val="0"/>
      <w:marRight w:val="0"/>
      <w:marTop w:val="0"/>
      <w:marBottom w:val="0"/>
      <w:divBdr>
        <w:top w:val="none" w:sz="0" w:space="0" w:color="auto"/>
        <w:left w:val="none" w:sz="0" w:space="0" w:color="auto"/>
        <w:bottom w:val="none" w:sz="0" w:space="0" w:color="auto"/>
        <w:right w:val="none" w:sz="0" w:space="0" w:color="auto"/>
      </w:divBdr>
    </w:div>
    <w:div w:id="20206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3692</Words>
  <Characters>21045</Characters>
  <Application>Microsoft Office Word</Application>
  <DocSecurity>0</DocSecurity>
  <Lines>175</Lines>
  <Paragraphs>49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 Gadjanova</dc:creator>
  <cp:lastModifiedBy>User</cp:lastModifiedBy>
  <cp:revision>2</cp:revision>
  <cp:lastPrinted>2017-03-13T09:47:00Z</cp:lastPrinted>
  <dcterms:created xsi:type="dcterms:W3CDTF">2017-03-13T15:24:00Z</dcterms:created>
  <dcterms:modified xsi:type="dcterms:W3CDTF">2017-03-13T15:24:00Z</dcterms:modified>
</cp:coreProperties>
</file>